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26.10.2017 N 80-ЗТО</w:t>
              <w:br/>
              <w:t xml:space="preserve">(ред. от 18.07.2022)</w:t>
              <w:br/>
              <w:t xml:space="preserve">"Об установлении налоговых ставок при применении упрощенной системы налогообложения"</w:t>
              <w:br/>
              <w:t xml:space="preserve">(принят Тульской областной Думой 26.10.2017)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октября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80-ЗТО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НАЛОГОВЫХ СТАВОК</w:t>
      </w:r>
    </w:p>
    <w:p>
      <w:pPr>
        <w:pStyle w:val="2"/>
        <w:jc w:val="center"/>
      </w:pPr>
      <w:r>
        <w:rPr>
          <w:sz w:val="20"/>
        </w:rPr>
        <w:t xml:space="preserve">ПРИ ПРИМЕНЕНИИ УПРОЩЕННОЙ СИСТЕМЫ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26 октября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25.10.2018 </w:t>
            </w:r>
            <w:hyperlink w:history="0" r:id="rId7" w:tooltip="Закон Тульской области от 25.10.2018 N 79-ЗТО (ред. от 20.12.2021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5.10.2018) {КонсультантПлюс}">
              <w:r>
                <w:rPr>
                  <w:sz w:val="20"/>
                  <w:color w:val="0000ff"/>
                </w:rPr>
                <w:t xml:space="preserve">N 79-ЗТО</w:t>
              </w:r>
            </w:hyperlink>
            <w:r>
              <w:rPr>
                <w:sz w:val="20"/>
                <w:color w:val="392c69"/>
              </w:rPr>
              <w:t xml:space="preserve">, от 27.03.2020 </w:t>
            </w:r>
            <w:hyperlink w:history="0" r:id="rId8" w:tooltip="Закон Тульской области от 27.03.2020 N 19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26.03.2020) {КонсультантПлюс}">
              <w:r>
                <w:rPr>
                  <w:sz w:val="20"/>
                  <w:color w:val="0000ff"/>
                </w:rPr>
                <w:t xml:space="preserve">N 19-ЗТО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23.04.2020 </w:t>
            </w:r>
            <w:hyperlink w:history="0" r:id="rId9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      <w:r>
                <w:rPr>
                  <w:sz w:val="20"/>
                  <w:color w:val="0000ff"/>
                </w:rPr>
                <w:t xml:space="preserve">N 32-ЗТО</w:t>
              </w:r>
            </w:hyperlink>
            <w:r>
              <w:rPr>
                <w:sz w:val="20"/>
                <w:color w:val="392c69"/>
              </w:rPr>
              <w:t xml:space="preserve">, от 01.06.2020 </w:t>
            </w:r>
            <w:hyperlink w:history="0" r:id="rId10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      <w:r>
                <w:rPr>
                  <w:sz w:val="20"/>
                  <w:color w:val="0000ff"/>
                </w:rPr>
                <w:t xml:space="preserve">N 48-ЗТО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25.09.2020 </w:t>
            </w:r>
            <w:hyperlink w:history="0" r:id="rId11" w:tooltip="Закон Тульской области от 25.09.2020 N 79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4.09.2020) {КонсультантПлюс}">
              <w:r>
                <w:rPr>
                  <w:sz w:val="20"/>
                  <w:color w:val="0000ff"/>
                </w:rPr>
                <w:t xml:space="preserve">N 79-ЗТО</w:t>
              </w:r>
            </w:hyperlink>
            <w:r>
              <w:rPr>
                <w:sz w:val="20"/>
                <w:color w:val="392c69"/>
              </w:rPr>
              <w:t xml:space="preserve">, от 25.02.2021 </w:t>
            </w:r>
            <w:hyperlink w:history="0" r:id="rId12" w:tooltip="Закон Тульской области от 25.02.2021 N 12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5.02.2021) {КонсультантПлюс}">
              <w:r>
                <w:rPr>
                  <w:sz w:val="20"/>
                  <w:color w:val="0000ff"/>
                </w:rPr>
                <w:t xml:space="preserve">N 12-ЗТО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13" w:tooltip="Закон Тульской области от 20.07.2021 N 71-ЗТО &quot;О внесении изменения в Закон Тульской области &quot;Об установлении налоговых ставок при применении упрощенной системы налогообложения&quot; (принят Тульской областной Думой 15.07.2021) {КонсультантПлюс}">
              <w:r>
                <w:rPr>
                  <w:sz w:val="20"/>
                  <w:color w:val="0000ff"/>
                </w:rPr>
                <w:t xml:space="preserve">N 71-ЗТО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14" w:tooltip="Закон Тульской области от 20.12.2021 N 143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6.12.2021) {КонсультантПлюс}">
              <w:r>
                <w:rPr>
                  <w:sz w:val="20"/>
                  <w:color w:val="0000ff"/>
                </w:rPr>
                <w:t xml:space="preserve">N 143-ЗТО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15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N 67-ЗТО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1 ст. 1 </w:t>
            </w:r>
            <w:hyperlink w:history="0" w:anchor="P187" w:tooltip="2. Положения части 1 и абзаца первого части 3 статьи 1, статей 2, 3 и 3-1 настоящего Закона применяются до 1 января 2024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4" w:name="P24"/>
    <w:bookmarkEnd w:id="2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Установить налоговые ставки при применении </w:t>
      </w:r>
      <w:hyperlink w:history="0" r:id="rId16" w:tooltip="&quot;Налоговый кодекс Российской Федерации (часть вторая)&quot; от 05.08.2000 N 117-ФЗ (ред. от 14.07.2022) {КонсультантПлюс}">
        <w:r>
          <w:rPr>
            <w:sz w:val="20"/>
            <w:color w:val="0000ff"/>
          </w:rPr>
          <w:t xml:space="preserve">упрощенной системы налогообложения</w:t>
        </w:r>
      </w:hyperlink>
      <w:r>
        <w:rPr>
          <w:sz w:val="20"/>
        </w:rPr>
        <w:t xml:space="preserve">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растениеводство и животноводство, охота и предоставление соответствующих услуг в этих областях;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лесоводство и лесозаготовки;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рыболовство и рыбоводство;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производство текстильных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производство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производство кожи и изделий из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производство бумаги и бумажных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производство химических веществ и химических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производство лекарственных средств и материалов, применяемых в 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производство компьютеров, электронных и оптических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производство прочей неметаллической минеральной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утратил силу с 1 января 2019 года. - </w:t>
      </w:r>
      <w:hyperlink w:history="0" r:id="rId17" w:tooltip="Закон Тульской области от 25.10.2018 N 79-ЗТО (ред. от 20.12.2021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5.10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25.10.2018 N 79-ЗТО;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производство готовых металлических изделий, кроме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ремонт и монтаж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производство машин и оборудования, не включенных в другие группировки;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производство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ремонт компьютеров, предметов личного потребления и хозяйственно-бытового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производство прочих готовых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производство мебели;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сбор, обработка и утилизация отходов; обработка вторичного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строительство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строительство инженерных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работы строительные специализированные;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научные исследования и разработки;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утратил силу с 1 января 2022 года. - </w:t>
      </w:r>
      <w:hyperlink w:history="0" r:id="rId18" w:tooltip="Закон Тульской области от 20.12.2021 N 143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20.12.2021 N 143-ЗТО;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деятельность гостиниц и прочих мест для временного проживания.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19" w:tooltip="Закон Тульской области от 25.10.2018 N 79-ЗТО (ред. от 20.12.2021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5.10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25.10.2018 N 79-ЗТО)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Установить на 2020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торговля розничная обувью в специализированных магазинах;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торговля розничная лекарственными средствами в специализированных магазинах (аптеках);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деятельность по предоставлению продуктов питания и напитков;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0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по предоставлению мест для временного проживания;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1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деятельность туристических агентств и прочих организаций, предоставляющих услуги в сфере туризма;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2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деятельность в области спорта;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3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танцплощадок, дискотек, школ танцев;</w:t>
      </w:r>
    </w:p>
    <w:p>
      <w:pPr>
        <w:pStyle w:val="0"/>
        <w:jc w:val="both"/>
      </w:pPr>
      <w:r>
        <w:rPr>
          <w:sz w:val="20"/>
        </w:rPr>
        <w:t xml:space="preserve">(п. 7 веден </w:t>
      </w:r>
      <w:hyperlink w:history="0" r:id="rId24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деятельность зрелищно-развлекательная прочая, не включенная в другие группировки;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5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физкультурно-оздоровительная;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6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учреждений культуры и искусства;</w:t>
      </w:r>
    </w:p>
    <w:p>
      <w:pPr>
        <w:pStyle w:val="0"/>
        <w:jc w:val="both"/>
      </w:pPr>
      <w:r>
        <w:rPr>
          <w:sz w:val="20"/>
        </w:rPr>
        <w:t xml:space="preserve">(п. 10 веден </w:t>
      </w:r>
      <w:hyperlink w:history="0" r:id="rId27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деятельность в области демонстрации кинофильмов;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28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29" w:tooltip="Закон Тульской области от 25.09.2020 N 79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4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25.09.2020 N 79-ЗТО;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предоставление услуг по дневному уходу за детьми;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0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стирка и химическая чистка текстильных и меховых изделий;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1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предоставление услуг парикмахерскими и салонами красоты;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32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регулярные перевозки пассажиров прочим сухопутным транспортом в городском и пригородном сообщении;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3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аренда и управление собственным или арендованным недвижимым имуществом;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4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операции с недвижимым имуществом за вознаграждение или на договорной основе;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5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деятельность санаторно-курортных организаций;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36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деятельность по организации конференций и выставок;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37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деятельность библиотек, архивов, музеев и прочих объектов культуры;</w:t>
      </w:r>
    </w:p>
    <w:p>
      <w:pPr>
        <w:pStyle w:val="0"/>
        <w:jc w:val="both"/>
      </w:pPr>
      <w:r>
        <w:rPr>
          <w:sz w:val="20"/>
        </w:rPr>
        <w:t xml:space="preserve">(п. 21 веден </w:t>
      </w:r>
      <w:hyperlink w:history="0" r:id="rId38" w:tooltip="Закон Тульской области от 23.04.2020 N 32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3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23.04.2020 N 32-ЗТО)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деятельность полиграфическая и предоставление услуг в этой области;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39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регулярные перевозки пассажиров автобусами в междугородном сообщении;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40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деятельность автовокзалов и автостанций;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41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издание книг, периодических публикаций и другие виды издательской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42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деятельность информационных агентств;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43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деятельность рекламная;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44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деятельность в области фотографии;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45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деятельность по письменному и устному переводу;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46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утратил силу. - </w:t>
      </w:r>
      <w:hyperlink w:history="0" r:id="rId47" w:tooltip="Закон Тульской области от 25.09.2020 N 79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4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25.09.2020 N 79-ЗТО;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стоматологическая практика;</w:t>
      </w:r>
    </w:p>
    <w:p>
      <w:pPr>
        <w:pStyle w:val="0"/>
        <w:jc w:val="both"/>
      </w:pPr>
      <w:r>
        <w:rPr>
          <w:sz w:val="20"/>
        </w:rPr>
        <w:t xml:space="preserve">(п. 31 введен </w:t>
      </w:r>
      <w:hyperlink w:history="0" r:id="rId48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деятельность массажных салонов;</w:t>
      </w:r>
    </w:p>
    <w:p>
      <w:pPr>
        <w:pStyle w:val="0"/>
        <w:jc w:val="both"/>
      </w:pPr>
      <w:r>
        <w:rPr>
          <w:sz w:val="20"/>
        </w:rPr>
        <w:t xml:space="preserve">(п. 32 введен </w:t>
      </w:r>
      <w:hyperlink w:history="0" r:id="rId49" w:tooltip="Закон Тульской области от 01.06.2020 N 48-ЗТО (ред. от 25.09.2020)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8.05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01.06.2020 N 48-ЗТО)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деятельность по распространению кинофильмов, видеофильмов и телевизионных программ;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50" w:tooltip="Закон Тульской области от 25.09.2020 N 79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4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25.09.2020 N 79-ЗТО)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прокат и аренда товаров для отдыха и спортивных товаров;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51" w:tooltip="Закон Тульской области от 25.09.2020 N 79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4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25.09.2020 N 79-ЗТО)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образование.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52" w:tooltip="Закон Тульской области от 25.09.2020 N 79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4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25.09.2020 N 79-ЗТО)</w:t>
      </w:r>
    </w:p>
    <w:p>
      <w:pPr>
        <w:pStyle w:val="0"/>
        <w:jc w:val="both"/>
      </w:pPr>
      <w:r>
        <w:rPr>
          <w:sz w:val="20"/>
        </w:rPr>
        <w:t xml:space="preserve">(часть 1-1 введена </w:t>
      </w:r>
      <w:hyperlink w:history="0" r:id="rId53" w:tooltip="Закон Тульской области от 27.03.2020 N 19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26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27.03.2020 N 19-ЗТО)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1-2. Установить на 2021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 полиграфическая и предоставление услуг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предоставлению продуктов питания и напитков (за исключением деятельности по приготовлению и/или продаже пищи, готовой к непосредственному употреблению на месте, с транспортных средств или передвижных лавок);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издание книг, периодических публикаций и другие виды издательской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по распространению кинофильмов, видеофильмов и телевизионных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деятельность в области демонстрации кинофильмов;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деятельность информационных агентств;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рекламная;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прокат и аренда товаров для отдыха и спортивных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туристических агентств и прочих организаций, предоставляющих услуги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по организации конференций и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санаторно-курортных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предоставление услуг по дневному уходу за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деятельность библиотек, архивов, музеев и прочих объектов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деятельность в области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деятельность зрелищно-развлекательная прочая.</w:t>
      </w:r>
    </w:p>
    <w:p>
      <w:pPr>
        <w:pStyle w:val="0"/>
        <w:jc w:val="both"/>
      </w:pPr>
      <w:r>
        <w:rPr>
          <w:sz w:val="20"/>
        </w:rPr>
        <w:t xml:space="preserve">(часть 1-2 введена </w:t>
      </w:r>
      <w:hyperlink w:history="0" r:id="rId54" w:tooltip="Закон Тульской области от 25.02.2021 N 12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5.0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25.02.2021 N 12-ЗТО)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1-3 ст. 1 </w:t>
            </w:r>
            <w:hyperlink w:history="0" w:anchor="P190" w:tooltip="3. Положения частей 1-3, 2 и абзаца второго части 3 статьи 1 настоящего Закона применяются до 1 января 2027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1" w:name="P141"/>
    <w:bookmarkEnd w:id="14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1-3. 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компьютерного программного обеспечения, консультационные услуги в данной области и другие сопутствующие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в области информационных технологий (за исключением - деятельность в области информационных услуг прочая).</w:t>
      </w:r>
    </w:p>
    <w:p>
      <w:pPr>
        <w:pStyle w:val="0"/>
        <w:jc w:val="both"/>
      </w:pPr>
      <w:r>
        <w:rPr>
          <w:sz w:val="20"/>
        </w:rPr>
        <w:t xml:space="preserve">(часть 1-3 введена </w:t>
      </w:r>
      <w:hyperlink w:history="0" r:id="rId55" w:tooltip="Закон Тульской области от 20.12.2021 N 143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20.12.2021 N 143-ЗТО)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2 ст. 1 </w:t>
            </w:r>
            <w:hyperlink w:history="0" w:anchor="P190" w:tooltip="3. Положения частей 1-3, 2 и абзаца второго части 3 статьи 1 настоящего Закона применяются до 1 января 2027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6" w:name="P146"/>
    <w:bookmarkEnd w:id="14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Группировки видов экономической деятельности, указанные в </w:t>
      </w:r>
      <w:hyperlink w:history="0" w:anchor="P24" w:tooltip="1. Установить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141" w:tooltip="1-3. 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1-3</w:t>
        </w:r>
      </w:hyperlink>
      <w:r>
        <w:rPr>
          <w:sz w:val="20"/>
        </w:rPr>
        <w:t xml:space="preserve"> настоящей статьи, определяются в соответствии с Общероссийским </w:t>
      </w:r>
      <w:hyperlink w:history="0"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деятельности, применяющимся при решении задач, связанных с классификацией и кодированием видов экономической деятельности, заявляемых хозяйствующими субъектами при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27.03.2020 </w:t>
      </w:r>
      <w:hyperlink w:history="0" r:id="rId57" w:tooltip="Закон Тульской области от 27.03.2020 N 19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26.03.2020) {КонсультантПлюс}">
        <w:r>
          <w:rPr>
            <w:sz w:val="20"/>
            <w:color w:val="0000ff"/>
          </w:rPr>
          <w:t xml:space="preserve">N 19-ЗТО</w:t>
        </w:r>
      </w:hyperlink>
      <w:r>
        <w:rPr>
          <w:sz w:val="20"/>
        </w:rPr>
        <w:t xml:space="preserve">, от 25.02.2021 </w:t>
      </w:r>
      <w:hyperlink w:history="0" r:id="rId58" w:tooltip="Закон Тульской области от 25.02.2021 N 12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5.02.2021) {КонсультантПлюс}">
        <w:r>
          <w:rPr>
            <w:sz w:val="20"/>
            <w:color w:val="0000ff"/>
          </w:rPr>
          <w:t xml:space="preserve">N 12-ЗТО</w:t>
        </w:r>
      </w:hyperlink>
      <w:r>
        <w:rPr>
          <w:sz w:val="20"/>
        </w:rPr>
        <w:t xml:space="preserve">, от 20.12.2021 </w:t>
      </w:r>
      <w:hyperlink w:history="0" r:id="rId59" w:tooltip="Закон Тульской области от 20.12.2021 N 143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6.12.2021) {КонсультантПлюс}">
        <w:r>
          <w:rPr>
            <w:sz w:val="20"/>
            <w:color w:val="0000ff"/>
          </w:rPr>
          <w:t xml:space="preserve">N 143-ЗТО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ч. 3 ст. 1 в редакции </w:t>
            </w:r>
            <w:hyperlink w:history="0" r:id="rId60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18.07.2022 N 67-ЗТО </w:t>
            </w:r>
            <w:hyperlink w:history="0" r:id="rId61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1 ч. 3 ст. 1 </w:t>
            </w:r>
            <w:hyperlink w:history="0" w:anchor="P187" w:tooltip="2. Положения части 1 и абзаца первого части 3 статьи 1, статей 2, 3 и 3-1 настоящего Закона применяются до 1 января 2024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0" w:name="P150"/>
    <w:bookmarkEnd w:id="15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Налоговые ставки, указанные в </w:t>
      </w:r>
      <w:hyperlink w:history="0" w:anchor="P24" w:tooltip="1. Установить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предпринимательской деятельности, указанной в </w:t>
      </w:r>
      <w:hyperlink w:history="0" w:anchor="P24" w:tooltip="1. Установить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составляет не менее 70 процентов дохода, определяемого в соответствии со </w:t>
      </w:r>
      <w:hyperlink w:history="0" r:id="rId62" w:tooltip="&quot;Налоговый кодекс Российской Федерации (часть вторая)&quot; от 05.08.2000 N 117-ФЗ (ред. от 14.07.2022) {КонсультантПлюс}">
        <w:r>
          <w:rPr>
            <w:sz w:val="20"/>
            <w:color w:val="0000ff"/>
          </w:rPr>
          <w:t xml:space="preserve">статьей 346.15</w:t>
        </w:r>
      </w:hyperlink>
      <w:r>
        <w:rPr>
          <w:sz w:val="20"/>
        </w:rPr>
        <w:t xml:space="preserve">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Тульской области от 27.03.2020 </w:t>
      </w:r>
      <w:hyperlink w:history="0" r:id="rId63" w:tooltip="Закон Тульской области от 27.03.2020 N 19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26.03.2020) {КонсультантПлюс}">
        <w:r>
          <w:rPr>
            <w:sz w:val="20"/>
            <w:color w:val="0000ff"/>
          </w:rPr>
          <w:t xml:space="preserve">N 19-ЗТО</w:t>
        </w:r>
      </w:hyperlink>
      <w:r>
        <w:rPr>
          <w:sz w:val="20"/>
        </w:rPr>
        <w:t xml:space="preserve">, от 25.02.2021 </w:t>
      </w:r>
      <w:hyperlink w:history="0" r:id="rId64" w:tooltip="Закон Тульской области от 25.02.2021 N 12-ЗТО &quot;О внесении изменений в статью 1 Закона Тульской области &quot;Об установлении налоговых ставок при применении упрощенной системы налогообложения&quot; (принят Тульской областной Думой 25.02.2021) {КонсультантПлюс}">
        <w:r>
          <w:rPr>
            <w:sz w:val="20"/>
            <w:color w:val="0000ff"/>
          </w:rPr>
          <w:t xml:space="preserve">N 12-ЗТО</w:t>
        </w:r>
      </w:hyperlink>
      <w:r>
        <w:rPr>
          <w:sz w:val="20"/>
        </w:rPr>
        <w:t xml:space="preserve">, от 20.12.2021 </w:t>
      </w:r>
      <w:hyperlink w:history="0" r:id="rId65" w:tooltip="Закон Тульской области от 20.12.2021 N 143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6.12.2021) {КонсультантПлюс}">
        <w:r>
          <w:rPr>
            <w:sz w:val="20"/>
            <w:color w:val="0000ff"/>
          </w:rPr>
          <w:t xml:space="preserve">N 143-ЗТО</w:t>
        </w:r>
      </w:hyperlink>
      <w:r>
        <w:rPr>
          <w:sz w:val="20"/>
        </w:rPr>
        <w:t xml:space="preserve">, от 18.07.2022 </w:t>
      </w:r>
      <w:hyperlink w:history="0" r:id="rId66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<w:r>
          <w:rPr>
            <w:sz w:val="20"/>
            <w:color w:val="0000ff"/>
          </w:rPr>
          <w:t xml:space="preserve">N 67-ЗТО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абз. 2 ч. 3 ст. 1 </w:t>
            </w:r>
            <w:hyperlink w:history="0" w:anchor="P190" w:tooltip="3. Положения частей 1-3, 2 и абзаца второго части 3 статьи 1 настоящего Закона применяются до 1 января 2027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3" w:name="P153"/>
    <w:bookmarkEnd w:id="15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Налоговые ставки, указанные в </w:t>
      </w:r>
      <w:hyperlink w:history="0" w:anchor="P141" w:tooltip="1-3. 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части 1-3</w:t>
        </w:r>
      </w:hyperlink>
      <w:r>
        <w:rPr>
          <w:sz w:val="20"/>
        </w:rPr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одного или нескольких видов предпринимательской деятельности, указанных в </w:t>
      </w:r>
      <w:hyperlink w:history="0" w:anchor="P141" w:tooltip="1-3. 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части 1-3</w:t>
        </w:r>
      </w:hyperlink>
      <w:r>
        <w:rPr>
          <w:sz w:val="20"/>
        </w:rPr>
        <w:t xml:space="preserve"> настоящей статьи, составляет не менее 70 процентов дохода, определяемого в соответствии со </w:t>
      </w:r>
      <w:hyperlink w:history="0" r:id="rId67" w:tooltip="&quot;Налоговый кодекс Российской Федерации (часть вторая)&quot; от 05.08.2000 N 117-ФЗ (ред. от 14.07.2022) {КонсультантПлюс}">
        <w:r>
          <w:rPr>
            <w:sz w:val="20"/>
            <w:color w:val="0000ff"/>
          </w:rPr>
          <w:t xml:space="preserve">статьей 346.15</w:t>
        </w:r>
      </w:hyperlink>
      <w:r>
        <w:rPr>
          <w:sz w:val="20"/>
        </w:rPr>
        <w:t xml:space="preserve">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18.07.2022 N 67-ЗТО)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2 </w:t>
            </w:r>
            <w:hyperlink w:history="0" w:anchor="P187" w:tooltip="2. Положения части 1 и абзаца первого части 3 статьи 1, статей 2, 3 и 3-1 настоящего Закона применяются до 1 января 2024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7" w:name="P157"/>
    <w:bookmarkEnd w:id="157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bookmarkStart w:id="159" w:name="P159"/>
    <w:bookmarkEnd w:id="159"/>
    <w:p>
      <w:pPr>
        <w:pStyle w:val="0"/>
        <w:ind w:firstLine="540"/>
        <w:jc w:val="both"/>
      </w:pPr>
      <w:r>
        <w:rPr>
          <w:sz w:val="20"/>
        </w:rPr>
        <w:t xml:space="preserve">1.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w:history="0" r:id="rId69" w:tooltip="Закон Тульской области от 23.04.2015 N 2293-ЗТО (ред. от 25.02.2021) &quot;Об установлении налоговых ставок для отдельных категорий налогоплательщиков - индивидуальных предпринимателей&quot; (принят Тульской областной Думой 23.04.2015) (вместе с &quot;Видами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&quot;, &quot;Видами предпринимательской деятельности в сфере бытовых ус {КонсультантПлюс}">
        <w:r>
          <w:rPr>
            <w:sz w:val="20"/>
            <w:color w:val="0000ff"/>
          </w:rPr>
          <w:t xml:space="preserve">частью 2 статьи 1</w:t>
        </w:r>
      </w:hyperlink>
      <w:r>
        <w:rPr>
          <w:sz w:val="20"/>
        </w:rPr>
        <w:t xml:space="preserve"> Закона Тульской области от 23 апреля 2015 года N 2293-ЗТО "Об установлении налоговых ставок для отдельных категорий налогоплательщиков - индивидуальных предпринимателей", или осуществляющих оптовую и (или) розничную торговлю.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10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Налогоплательщики, указанные в </w:t>
      </w:r>
      <w:hyperlink w:history="0" w:anchor="P159" w:tooltip="1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161" w:tooltip="3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1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3 </w:t>
            </w:r>
            <w:hyperlink w:history="0" w:anchor="P187" w:tooltip="2. Положения части 1 и абзаца первого части 3 статьи 1, статей 2, 3 и 3-1 настоящего Закона применяются до 1 января 2024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65" w:name="P165"/>
    <w:bookmarkEnd w:id="165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0"/>
        <w:ind w:firstLine="540"/>
        <w:jc w:val="both"/>
      </w:pPr>
      <w:r>
        <w:rPr>
          <w:sz w:val="20"/>
        </w:rPr>
        <w:t xml:space="preserve"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w:history="0" r:id="rId70" w:tooltip="Закон Тульской области от 23.04.2015 N 2293-ЗТО (ред. от 25.02.2021) &quot;Об установлении налоговых ставок для отдельных категорий налогоплательщиков - индивидуальных предпринимателей&quot; (принят Тульской областной Думой 23.04.2015) (вместе с &quot;Видами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&quot;, &quot;Видами предпринимательской деятельности в сфере бытовых ус {КонсультантПлюс}">
        <w:r>
          <w:rPr>
            <w:sz w:val="20"/>
            <w:color w:val="0000ff"/>
          </w:rPr>
          <w:t xml:space="preserve">частью 2 статьи 1</w:t>
        </w:r>
      </w:hyperlink>
      <w:r>
        <w:rPr>
          <w:sz w:val="20"/>
        </w:rPr>
        <w:t xml:space="preserve"> Закона Тульской области от 23 апреля 2015 года N 2293-ЗТО "Об установлении налоговых ставок для отдельных категорий налогоплательщиков - индивидуальных предпринимателей", или осуществляющих оптовую и (или) розничную торговлю.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налоговую ставку при применении упрощенной системы налогообложения в случае, если объектом налогообложения являются доходы, в размере 3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Налогоплательщики, указанные в </w:t>
      </w:r>
      <w:hyperlink w:history="0" w:anchor="P167" w:tooltip="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169" w:tooltip="3. Установить налоговую ставку при применении упрощенной системы налогообложения в случае, если объектом налогообложения являются доходы, в размере 3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3-1 </w:t>
            </w:r>
            <w:hyperlink w:history="0" w:anchor="P187" w:tooltip="2. Положения части 1 и абзаца первого части 3 статьи 1, статей 2, 3 и 3-1 настоящего Закона применяются до 1 января 2024 года.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до 01.01.2024.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73" w:name="P173"/>
    <w:bookmarkEnd w:id="173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3-1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1" w:tooltip="Закон Тульской области от 20.07.2021 N 71-ЗТО &quot;О внесении изменения в Закон Тульской области &quot;Об установлении налоговых ставок при применении упрощенной системы налогообложения&quot; (принят Тульской областной Думой 15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20.07.2021 N 71-ЗТО)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осуществляющих предпринимательскую деятельность в сфере бытовых услуг и обеспечивающих занятость инвалидов, при соблюдении налогоплательщиками одновременно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среднесписочная численность инвалидов за предшествующие два календарных года составляет по отношению к другим работникам не менее 70 процентов (но не менее 10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расходов на оплату труда инвалидов в общей сумме расходов на оплату труда составляет не менее 40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Виды предпринимательской деятельности в сфере бытовых услуг, в отношении которых устанавливается налоговая ставка в размере 1 процента, указанная в </w:t>
      </w:r>
      <w:hyperlink w:history="0" w:anchor="P176" w:tooltip="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осуществляющих предпринимательскую деятельность в сфере бытовых услуг и обеспечивающих занятость инвалидов, при соблюдении налогоплательщиками одновременно следующих условий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определяемых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2" w:tooltip="Закон Тульской области от 20.12.2021 N 143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6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20.12.2021 N 143-ЗТО)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ч. 2 ст. 4 в редакции </w:t>
            </w:r>
            <w:hyperlink w:history="0" r:id="rId73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18.07.2022 N 67-ЗТО </w:t>
            </w:r>
            <w:hyperlink w:history="0" r:id="rId74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87" w:name="P187"/>
    <w:bookmarkEnd w:id="18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24" w:tooltip="1. Установить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w:anchor="P150" w:tooltip="3. Налоговые ставки, указанные в части 1 настоящей статьи, применяются налогоплательщиками, у которых за соответствующий налоговый (отчетный) период доход от осуществления предпринимательской деятельности, указанной в части 1 настоящей статьи, составляет не менее 70 процентов дохода, определяемого в соответствии со статьей 346.15 Налогового кодекса Российской Федерации, и размер среднемесячной заработной платы на одного работника не ниже размера минимальной заработной платы, установленного региональным с...">
        <w:r>
          <w:rPr>
            <w:sz w:val="20"/>
            <w:color w:val="0000ff"/>
          </w:rPr>
          <w:t xml:space="preserve">абзаца первого части 3 статьи 1</w:t>
        </w:r>
      </w:hyperlink>
      <w:r>
        <w:rPr>
          <w:sz w:val="20"/>
        </w:rPr>
        <w:t xml:space="preserve">, </w:t>
      </w:r>
      <w:hyperlink w:history="0" w:anchor="P157" w:tooltip="Статья 2">
        <w:r>
          <w:rPr>
            <w:sz w:val="20"/>
            <w:color w:val="0000ff"/>
          </w:rPr>
          <w:t xml:space="preserve">статей 2</w:t>
        </w:r>
      </w:hyperlink>
      <w:r>
        <w:rPr>
          <w:sz w:val="20"/>
        </w:rPr>
        <w:t xml:space="preserve">, </w:t>
      </w:r>
      <w:hyperlink w:history="0" w:anchor="P165" w:tooltip="Статья 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173" w:tooltip="Статья 3-1">
        <w:r>
          <w:rPr>
            <w:sz w:val="20"/>
            <w:color w:val="0000ff"/>
          </w:rPr>
          <w:t xml:space="preserve">3-1</w:t>
        </w:r>
      </w:hyperlink>
      <w:r>
        <w:rPr>
          <w:sz w:val="20"/>
        </w:rPr>
        <w:t xml:space="preserve"> настоящего Закона применяются до 1 января 2024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67-ЗТО)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положений ч. 3 ст. 4 в редакции </w:t>
            </w:r>
            <w:hyperlink w:history="0" r:id="rId76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Тульской области от 18.07.2022 N 67-ЗТО </w:t>
            </w:r>
            <w:hyperlink w:history="0" r:id="rId77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90" w:name="P190"/>
    <w:bookmarkEnd w:id="19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Положения </w:t>
      </w:r>
      <w:hyperlink w:history="0" w:anchor="P141" w:tooltip="1-3. 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">
        <w:r>
          <w:rPr>
            <w:sz w:val="20"/>
            <w:color w:val="0000ff"/>
          </w:rPr>
          <w:t xml:space="preserve">частей 1-3</w:t>
        </w:r>
      </w:hyperlink>
      <w:r>
        <w:rPr>
          <w:sz w:val="20"/>
        </w:rPr>
        <w:t xml:space="preserve">, </w:t>
      </w:r>
      <w:hyperlink w:history="0" w:anchor="P146" w:tooltip="2. Группировки видов экономической деятельности, указанные в частях 1 и 1-3 настоящей статьи, определяются в соответствии с Общероссийским классификатором видов экономической деятельности, применяющимся при решении задач, связанных с классификацией и кодированием видов экономической деятельности, заявляемых хозяйствующими субъектами при государственной регистраци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153" w:tooltip="Налоговые ставки, указанные в части 1-3 настоящей статьи, применяются налогоплательщиками, у которых за соответствующий налоговый (отчетный) период доход от осуществления одного или нескольких видов предпринимательской деятельности, указанных в части 1-3 настоящей статьи, составляет не менее 70 процентов дохода, определяемого в соответствии со статьей 346.15 Налогового кодекса Российской Федерации, и размер среднемесячной заработной платы на одного работника не ниже размера минимальной заработной платы, ...">
        <w:r>
          <w:rPr>
            <w:sz w:val="20"/>
            <w:color w:val="0000ff"/>
          </w:rPr>
          <w:t xml:space="preserve">абзаца второго части 3 статьи 1</w:t>
        </w:r>
      </w:hyperlink>
      <w:r>
        <w:rPr>
          <w:sz w:val="20"/>
        </w:rPr>
        <w:t xml:space="preserve"> настоящего Закона применяются до 1 января 2027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Тульской области от 18.07.2022 N 67-ЗТО &quot;О внесении изменений в статьи 1 и 4 Закона Тульской области &quot;Об установлении налоговых ставок при применении упрощенной системы налогообложения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67-ЗТО)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А.Г.ДЮМИН</w:t>
      </w:r>
    </w:p>
    <w:p>
      <w:pPr>
        <w:pStyle w:val="0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</w:pPr>
      <w:r>
        <w:rPr>
          <w:sz w:val="20"/>
        </w:rPr>
        <w:t xml:space="preserve">26 октября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80-ЗТО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26.10.2017 N 80-ЗТО</w:t>
            <w:br/>
            <w:t>(ред. от 18.07.2022)</w:t>
            <w:br/>
            <w:t>"Об установлении налоговых ставок при применении упро...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67&amp;n=114290&amp;dst=100007" TargetMode = "External"/>
	<Relationship Id="rId8" Type="http://schemas.openxmlformats.org/officeDocument/2006/relationships/hyperlink" Target="https://login.consultant.ru/link/?req=doc&amp;base=RLAW067&amp;n=102375&amp;dst=100007" TargetMode = "External"/>
	<Relationship Id="rId9" Type="http://schemas.openxmlformats.org/officeDocument/2006/relationships/hyperlink" Target="https://login.consultant.ru/link/?req=doc&amp;base=RLAW067&amp;n=105733&amp;dst=100007" TargetMode = "External"/>
	<Relationship Id="rId10" Type="http://schemas.openxmlformats.org/officeDocument/2006/relationships/hyperlink" Target="https://login.consultant.ru/link/?req=doc&amp;base=RLAW067&amp;n=105734&amp;dst=100007" TargetMode = "External"/>
	<Relationship Id="rId11" Type="http://schemas.openxmlformats.org/officeDocument/2006/relationships/hyperlink" Target="https://login.consultant.ru/link/?req=doc&amp;base=RLAW067&amp;n=105637&amp;dst=100007" TargetMode = "External"/>
	<Relationship Id="rId12" Type="http://schemas.openxmlformats.org/officeDocument/2006/relationships/hyperlink" Target="https://login.consultant.ru/link/?req=doc&amp;base=RLAW067&amp;n=108501&amp;dst=100007" TargetMode = "External"/>
	<Relationship Id="rId13" Type="http://schemas.openxmlformats.org/officeDocument/2006/relationships/hyperlink" Target="https://login.consultant.ru/link/?req=doc&amp;base=RLAW067&amp;n=111323&amp;dst=100007" TargetMode = "External"/>
	<Relationship Id="rId14" Type="http://schemas.openxmlformats.org/officeDocument/2006/relationships/hyperlink" Target="https://login.consultant.ru/link/?req=doc&amp;base=RLAW067&amp;n=114268&amp;dst=100007" TargetMode = "External"/>
	<Relationship Id="rId15" Type="http://schemas.openxmlformats.org/officeDocument/2006/relationships/hyperlink" Target="https://login.consultant.ru/link/?req=doc&amp;base=RLAW067&amp;n=118553&amp;dst=100007" TargetMode = "External"/>
	<Relationship Id="rId16" Type="http://schemas.openxmlformats.org/officeDocument/2006/relationships/hyperlink" Target="https://login.consultant.ru/link/?req=doc&amp;base=LAW&amp;n=422226&amp;dst=103686" TargetMode = "External"/>
	<Relationship Id="rId17" Type="http://schemas.openxmlformats.org/officeDocument/2006/relationships/hyperlink" Target="https://login.consultant.ru/link/?req=doc&amp;base=RLAW067&amp;n=114290&amp;dst=100008" TargetMode = "External"/>
	<Relationship Id="rId18" Type="http://schemas.openxmlformats.org/officeDocument/2006/relationships/hyperlink" Target="https://login.consultant.ru/link/?req=doc&amp;base=RLAW067&amp;n=114268&amp;dst=100009" TargetMode = "External"/>
	<Relationship Id="rId19" Type="http://schemas.openxmlformats.org/officeDocument/2006/relationships/hyperlink" Target="https://login.consultant.ru/link/?req=doc&amp;base=RLAW067&amp;n=114290&amp;dst=100011" TargetMode = "External"/>
	<Relationship Id="rId20" Type="http://schemas.openxmlformats.org/officeDocument/2006/relationships/hyperlink" Target="https://login.consultant.ru/link/?req=doc&amp;base=RLAW067&amp;n=105733&amp;dst=100007" TargetMode = "External"/>
	<Relationship Id="rId21" Type="http://schemas.openxmlformats.org/officeDocument/2006/relationships/hyperlink" Target="https://login.consultant.ru/link/?req=doc&amp;base=RLAW067&amp;n=105733&amp;dst=100009" TargetMode = "External"/>
	<Relationship Id="rId22" Type="http://schemas.openxmlformats.org/officeDocument/2006/relationships/hyperlink" Target="https://login.consultant.ru/link/?req=doc&amp;base=RLAW067&amp;n=105733&amp;dst=100010" TargetMode = "External"/>
	<Relationship Id="rId23" Type="http://schemas.openxmlformats.org/officeDocument/2006/relationships/hyperlink" Target="https://login.consultant.ru/link/?req=doc&amp;base=RLAW067&amp;n=105733&amp;dst=100011" TargetMode = "External"/>
	<Relationship Id="rId24" Type="http://schemas.openxmlformats.org/officeDocument/2006/relationships/hyperlink" Target="https://login.consultant.ru/link/?req=doc&amp;base=RLAW067&amp;n=105733&amp;dst=100012" TargetMode = "External"/>
	<Relationship Id="rId25" Type="http://schemas.openxmlformats.org/officeDocument/2006/relationships/hyperlink" Target="https://login.consultant.ru/link/?req=doc&amp;base=RLAW067&amp;n=105733&amp;dst=100013" TargetMode = "External"/>
	<Relationship Id="rId26" Type="http://schemas.openxmlformats.org/officeDocument/2006/relationships/hyperlink" Target="https://login.consultant.ru/link/?req=doc&amp;base=RLAW067&amp;n=105733&amp;dst=100014" TargetMode = "External"/>
	<Relationship Id="rId27" Type="http://schemas.openxmlformats.org/officeDocument/2006/relationships/hyperlink" Target="https://login.consultant.ru/link/?req=doc&amp;base=RLAW067&amp;n=105733&amp;dst=100015" TargetMode = "External"/>
	<Relationship Id="rId28" Type="http://schemas.openxmlformats.org/officeDocument/2006/relationships/hyperlink" Target="https://login.consultant.ru/link/?req=doc&amp;base=RLAW067&amp;n=105733&amp;dst=100016" TargetMode = "External"/>
	<Relationship Id="rId29" Type="http://schemas.openxmlformats.org/officeDocument/2006/relationships/hyperlink" Target="https://login.consultant.ru/link/?req=doc&amp;base=RLAW067&amp;n=105637&amp;dst=100008" TargetMode = "External"/>
	<Relationship Id="rId30" Type="http://schemas.openxmlformats.org/officeDocument/2006/relationships/hyperlink" Target="https://login.consultant.ru/link/?req=doc&amp;base=RLAW067&amp;n=105733&amp;dst=100018" TargetMode = "External"/>
	<Relationship Id="rId31" Type="http://schemas.openxmlformats.org/officeDocument/2006/relationships/hyperlink" Target="https://login.consultant.ru/link/?req=doc&amp;base=RLAW067&amp;n=105733&amp;dst=100019" TargetMode = "External"/>
	<Relationship Id="rId32" Type="http://schemas.openxmlformats.org/officeDocument/2006/relationships/hyperlink" Target="https://login.consultant.ru/link/?req=doc&amp;base=RLAW067&amp;n=105733&amp;dst=100020" TargetMode = "External"/>
	<Relationship Id="rId33" Type="http://schemas.openxmlformats.org/officeDocument/2006/relationships/hyperlink" Target="https://login.consultant.ru/link/?req=doc&amp;base=RLAW067&amp;n=105733&amp;dst=100021" TargetMode = "External"/>
	<Relationship Id="rId34" Type="http://schemas.openxmlformats.org/officeDocument/2006/relationships/hyperlink" Target="https://login.consultant.ru/link/?req=doc&amp;base=RLAW067&amp;n=105733&amp;dst=100022" TargetMode = "External"/>
	<Relationship Id="rId35" Type="http://schemas.openxmlformats.org/officeDocument/2006/relationships/hyperlink" Target="https://login.consultant.ru/link/?req=doc&amp;base=RLAW067&amp;n=105733&amp;dst=100023" TargetMode = "External"/>
	<Relationship Id="rId36" Type="http://schemas.openxmlformats.org/officeDocument/2006/relationships/hyperlink" Target="https://login.consultant.ru/link/?req=doc&amp;base=RLAW067&amp;n=105733&amp;dst=100024" TargetMode = "External"/>
	<Relationship Id="rId37" Type="http://schemas.openxmlformats.org/officeDocument/2006/relationships/hyperlink" Target="https://login.consultant.ru/link/?req=doc&amp;base=RLAW067&amp;n=105733&amp;dst=100025" TargetMode = "External"/>
	<Relationship Id="rId38" Type="http://schemas.openxmlformats.org/officeDocument/2006/relationships/hyperlink" Target="https://login.consultant.ru/link/?req=doc&amp;base=RLAW067&amp;n=105733&amp;dst=100026" TargetMode = "External"/>
	<Relationship Id="rId39" Type="http://schemas.openxmlformats.org/officeDocument/2006/relationships/hyperlink" Target="https://login.consultant.ru/link/?req=doc&amp;base=RLAW067&amp;n=105734&amp;dst=100007" TargetMode = "External"/>
	<Relationship Id="rId40" Type="http://schemas.openxmlformats.org/officeDocument/2006/relationships/hyperlink" Target="https://login.consultant.ru/link/?req=doc&amp;base=RLAW067&amp;n=105734&amp;dst=100009" TargetMode = "External"/>
	<Relationship Id="rId41" Type="http://schemas.openxmlformats.org/officeDocument/2006/relationships/hyperlink" Target="https://login.consultant.ru/link/?req=doc&amp;base=RLAW067&amp;n=105734&amp;dst=100010" TargetMode = "External"/>
	<Relationship Id="rId42" Type="http://schemas.openxmlformats.org/officeDocument/2006/relationships/hyperlink" Target="https://login.consultant.ru/link/?req=doc&amp;base=RLAW067&amp;n=105734&amp;dst=100011" TargetMode = "External"/>
	<Relationship Id="rId43" Type="http://schemas.openxmlformats.org/officeDocument/2006/relationships/hyperlink" Target="https://login.consultant.ru/link/?req=doc&amp;base=RLAW067&amp;n=105734&amp;dst=100012" TargetMode = "External"/>
	<Relationship Id="rId44" Type="http://schemas.openxmlformats.org/officeDocument/2006/relationships/hyperlink" Target="https://login.consultant.ru/link/?req=doc&amp;base=RLAW067&amp;n=105734&amp;dst=100013" TargetMode = "External"/>
	<Relationship Id="rId45" Type="http://schemas.openxmlformats.org/officeDocument/2006/relationships/hyperlink" Target="https://login.consultant.ru/link/?req=doc&amp;base=RLAW067&amp;n=105734&amp;dst=100014" TargetMode = "External"/>
	<Relationship Id="rId46" Type="http://schemas.openxmlformats.org/officeDocument/2006/relationships/hyperlink" Target="https://login.consultant.ru/link/?req=doc&amp;base=RLAW067&amp;n=105734&amp;dst=100015" TargetMode = "External"/>
	<Relationship Id="rId47" Type="http://schemas.openxmlformats.org/officeDocument/2006/relationships/hyperlink" Target="https://login.consultant.ru/link/?req=doc&amp;base=RLAW067&amp;n=105637&amp;dst=100008" TargetMode = "External"/>
	<Relationship Id="rId48" Type="http://schemas.openxmlformats.org/officeDocument/2006/relationships/hyperlink" Target="https://login.consultant.ru/link/?req=doc&amp;base=RLAW067&amp;n=105734&amp;dst=100017" TargetMode = "External"/>
	<Relationship Id="rId49" Type="http://schemas.openxmlformats.org/officeDocument/2006/relationships/hyperlink" Target="https://login.consultant.ru/link/?req=doc&amp;base=RLAW067&amp;n=105734&amp;dst=100018" TargetMode = "External"/>
	<Relationship Id="rId50" Type="http://schemas.openxmlformats.org/officeDocument/2006/relationships/hyperlink" Target="https://login.consultant.ru/link/?req=doc&amp;base=RLAW067&amp;n=105637&amp;dst=100009" TargetMode = "External"/>
	<Relationship Id="rId51" Type="http://schemas.openxmlformats.org/officeDocument/2006/relationships/hyperlink" Target="https://login.consultant.ru/link/?req=doc&amp;base=RLAW067&amp;n=105637&amp;dst=100011" TargetMode = "External"/>
	<Relationship Id="rId52" Type="http://schemas.openxmlformats.org/officeDocument/2006/relationships/hyperlink" Target="https://login.consultant.ru/link/?req=doc&amp;base=RLAW067&amp;n=105637&amp;dst=100012" TargetMode = "External"/>
	<Relationship Id="rId53" Type="http://schemas.openxmlformats.org/officeDocument/2006/relationships/hyperlink" Target="https://login.consultant.ru/link/?req=doc&amp;base=RLAW067&amp;n=102375&amp;dst=100009" TargetMode = "External"/>
	<Relationship Id="rId54" Type="http://schemas.openxmlformats.org/officeDocument/2006/relationships/hyperlink" Target="https://login.consultant.ru/link/?req=doc&amp;base=RLAW067&amp;n=108501&amp;dst=100008" TargetMode = "External"/>
	<Relationship Id="rId55" Type="http://schemas.openxmlformats.org/officeDocument/2006/relationships/hyperlink" Target="https://login.consultant.ru/link/?req=doc&amp;base=RLAW067&amp;n=114268&amp;dst=100010" TargetMode = "External"/>
	<Relationship Id="rId56" Type="http://schemas.openxmlformats.org/officeDocument/2006/relationships/hyperlink" Target="https://login.consultant.ru/link/?req=doc&amp;base=LAW&amp;n=412118" TargetMode = "External"/>
	<Relationship Id="rId57" Type="http://schemas.openxmlformats.org/officeDocument/2006/relationships/hyperlink" Target="https://login.consultant.ru/link/?req=doc&amp;base=RLAW067&amp;n=102375&amp;dst=100013" TargetMode = "External"/>
	<Relationship Id="rId58" Type="http://schemas.openxmlformats.org/officeDocument/2006/relationships/hyperlink" Target="https://login.consultant.ru/link/?req=doc&amp;base=RLAW067&amp;n=108501&amp;dst=100026" TargetMode = "External"/>
	<Relationship Id="rId59" Type="http://schemas.openxmlformats.org/officeDocument/2006/relationships/hyperlink" Target="https://login.consultant.ru/link/?req=doc&amp;base=RLAW067&amp;n=114268&amp;dst=100014" TargetMode = "External"/>
	<Relationship Id="rId60" Type="http://schemas.openxmlformats.org/officeDocument/2006/relationships/hyperlink" Target="https://login.consultant.ru/link/?req=doc&amp;base=RLAW067&amp;n=118553&amp;dst=100008" TargetMode = "External"/>
	<Relationship Id="rId61" Type="http://schemas.openxmlformats.org/officeDocument/2006/relationships/hyperlink" Target="https://login.consultant.ru/link/?req=doc&amp;base=RLAW067&amp;n=118553&amp;dst=100017" TargetMode = "External"/>
	<Relationship Id="rId62" Type="http://schemas.openxmlformats.org/officeDocument/2006/relationships/hyperlink" Target="https://login.consultant.ru/link/?req=doc&amp;base=LAW&amp;n=422226&amp;dst=103619" TargetMode = "External"/>
	<Relationship Id="rId63" Type="http://schemas.openxmlformats.org/officeDocument/2006/relationships/hyperlink" Target="https://login.consultant.ru/link/?req=doc&amp;base=RLAW067&amp;n=102375&amp;dst=100014" TargetMode = "External"/>
	<Relationship Id="rId64" Type="http://schemas.openxmlformats.org/officeDocument/2006/relationships/hyperlink" Target="https://login.consultant.ru/link/?req=doc&amp;base=RLAW067&amp;n=108501&amp;dst=100027" TargetMode = "External"/>
	<Relationship Id="rId65" Type="http://schemas.openxmlformats.org/officeDocument/2006/relationships/hyperlink" Target="https://login.consultant.ru/link/?req=doc&amp;base=RLAW067&amp;n=114268&amp;dst=100015" TargetMode = "External"/>
	<Relationship Id="rId66" Type="http://schemas.openxmlformats.org/officeDocument/2006/relationships/hyperlink" Target="https://login.consultant.ru/link/?req=doc&amp;base=RLAW067&amp;n=118553&amp;dst=100009" TargetMode = "External"/>
	<Relationship Id="rId67" Type="http://schemas.openxmlformats.org/officeDocument/2006/relationships/hyperlink" Target="https://login.consultant.ru/link/?req=doc&amp;base=LAW&amp;n=422226&amp;dst=103619" TargetMode = "External"/>
	<Relationship Id="rId68" Type="http://schemas.openxmlformats.org/officeDocument/2006/relationships/hyperlink" Target="https://login.consultant.ru/link/?req=doc&amp;base=RLAW067&amp;n=118553&amp;dst=100010" TargetMode = "External"/>
	<Relationship Id="rId69" Type="http://schemas.openxmlformats.org/officeDocument/2006/relationships/hyperlink" Target="https://login.consultant.ru/link/?req=doc&amp;base=RLAW067&amp;n=108518&amp;dst=24" TargetMode = "External"/>
	<Relationship Id="rId70" Type="http://schemas.openxmlformats.org/officeDocument/2006/relationships/hyperlink" Target="https://login.consultant.ru/link/?req=doc&amp;base=RLAW067&amp;n=108518&amp;dst=24" TargetMode = "External"/>
	<Relationship Id="rId71" Type="http://schemas.openxmlformats.org/officeDocument/2006/relationships/hyperlink" Target="https://login.consultant.ru/link/?req=doc&amp;base=RLAW067&amp;n=111323&amp;dst=100007" TargetMode = "External"/>
	<Relationship Id="rId72" Type="http://schemas.openxmlformats.org/officeDocument/2006/relationships/hyperlink" Target="https://login.consultant.ru/link/?req=doc&amp;base=RLAW067&amp;n=114268&amp;dst=100016" TargetMode = "External"/>
	<Relationship Id="rId73" Type="http://schemas.openxmlformats.org/officeDocument/2006/relationships/hyperlink" Target="https://login.consultant.ru/link/?req=doc&amp;base=RLAW067&amp;n=118553&amp;dst=100013" TargetMode = "External"/>
	<Relationship Id="rId74" Type="http://schemas.openxmlformats.org/officeDocument/2006/relationships/hyperlink" Target="https://login.consultant.ru/link/?req=doc&amp;base=RLAW067&amp;n=118553&amp;dst=100017" TargetMode = "External"/>
	<Relationship Id="rId75" Type="http://schemas.openxmlformats.org/officeDocument/2006/relationships/hyperlink" Target="https://login.consultant.ru/link/?req=doc&amp;base=RLAW067&amp;n=118553&amp;dst=100013" TargetMode = "External"/>
	<Relationship Id="rId76" Type="http://schemas.openxmlformats.org/officeDocument/2006/relationships/hyperlink" Target="https://login.consultant.ru/link/?req=doc&amp;base=RLAW067&amp;n=118553&amp;dst=100014" TargetMode = "External"/>
	<Relationship Id="rId77" Type="http://schemas.openxmlformats.org/officeDocument/2006/relationships/hyperlink" Target="https://login.consultant.ru/link/?req=doc&amp;base=RLAW067&amp;n=118553&amp;dst=100017" TargetMode = "External"/>
	<Relationship Id="rId78" Type="http://schemas.openxmlformats.org/officeDocument/2006/relationships/hyperlink" Target="https://login.consultant.ru/link/?req=doc&amp;base=RLAW067&amp;n=118553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26.10.2017 N 80-ЗТО
(ред. от 18.07.2022)
"Об установлении налоговых ставок при применении упрощенной системы налогообложения"
(принят Тульской областной Думой 26.10.2017)</dc:title>
  <dcterms:created xsi:type="dcterms:W3CDTF">2022-07-25T18:22:39Z</dcterms:created>
</cp:coreProperties>
</file>