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E67D3A" w:rsidTr="00E67D3A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7D3A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E67D3A" w:rsidRDefault="00E67D3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</w:t>
                  </w:r>
                  <w:proofErr w:type="spellStart"/>
                  <w:r>
                    <w:t>КонсультантПлюс</w:t>
                  </w:r>
                  <w:proofErr w:type="spellEnd"/>
                  <w:r>
                    <w:t xml:space="preserve">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E67D3A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E67D3A" w:rsidRDefault="00E67D3A" w:rsidP="00E67D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E67D3A" w:rsidRDefault="00E67D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67D3A" w:rsidTr="00E67D3A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E67D3A" w:rsidRDefault="00E67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5716905" cy="1232535"/>
                  <wp:effectExtent l="0" t="0" r="0" b="5715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67D3A" w:rsidRDefault="00E67D3A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РУКОВОДИТЕЛЮ </w:t>
            </w: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67D3A" w:rsidRDefault="00E67D3A">
            <w:pPr>
              <w:rPr>
                <w:rFonts w:eastAsia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Минфин предложил запретить премировать госслужащих из сэкономленных средств фонда оплаты труда </w:t>
              </w:r>
            </w:hyperlink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E67D3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E67D3A" w:rsidRDefault="00E67D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в случае принятия законопроекта на материальное стимулирование работников нельзя будет направлять средства экономии от вакансий, которые превышают 15% предельной численности штата госоргана. </w:t>
                  </w:r>
                </w:p>
              </w:tc>
            </w:tr>
          </w:tbl>
          <w:p w:rsidR="00E67D3A" w:rsidRDefault="00E67D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E67D3A" w:rsidRDefault="00E67D3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42950"/>
                  <wp:effectExtent l="0" t="0" r="9525" b="0"/>
                  <wp:wrapSquare wrapText="bothSides"/>
                  <wp:docPr id="20" name="Рисунок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0" w:history="1">
              <w:r>
                <w:rPr>
                  <w:rStyle w:val="a3"/>
                </w:rPr>
                <w:t>Проект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 Постановления Правительства РФ об ограничении премии госслужащим за счет вакантных должностей опубликован на федеральном портале проектов нормативных правовых актов. 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Минфин России выступил с инициативой установить системный уровень оплаты труда госслужащих в рамках проведения мероприятий по совершенствованию системы материальной мотивации на государственной гражданской службе. На материальное стимулирование работников нельзя будет направлять средства экономии от вакансий, которые превышают 15% предельной численности штата госоргана.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Такое ограничение Правительство планирует установить в </w:t>
            </w:r>
            <w:hyperlink r:id="rId11" w:history="1">
              <w:r>
                <w:rPr>
                  <w:rStyle w:val="a3"/>
                </w:rPr>
                <w:t>Постановлении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об особенностях реализации закона о федеральном бюджете на 2021 год и плановый период.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последний раз аналогичный запрет </w:t>
            </w:r>
            <w:hyperlink r:id="rId12" w:history="1">
              <w:r>
                <w:rPr>
                  <w:rStyle w:val="a3"/>
                </w:rPr>
                <w:t>был принят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2017 году. Тогда он касался экономии по вакансиям сверх 10% предельной численности работников.</w:t>
            </w:r>
          </w:p>
        </w:tc>
      </w:tr>
      <w:tr w:rsidR="00E67D3A" w:rsidTr="00E67D3A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E67D3A" w:rsidRDefault="00E67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45" style="width:467.75pt;height:.75pt" o:hralign="center" o:hrstd="t" o:hr="t" fillcolor="gray" stroked="f"/>
              </w:pict>
            </w: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67D3A" w:rsidRDefault="00E67D3A">
            <w:pPr>
              <w:rPr>
                <w:rFonts w:eastAsia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Упрощена процедура передачи в аренду объектов госсобственности для организации </w:t>
              </w:r>
              <w:proofErr w:type="gramStart"/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>питания</w:t>
              </w:r>
              <w:proofErr w:type="gramEnd"/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 обучающихся или занятия ими спортом </w:t>
              </w:r>
            </w:hyperlink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E67D3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E67D3A" w:rsidRDefault="00E67D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lastRenderedPageBreak/>
                    <w:t xml:space="preserve">Возможности: государственные или муниципальные профессиональные образовательные организации, образовательные организации высшего образования в части организации и создания условий для занятия обучающимися физической культурой и спортом осуществляют процедуру передачи в аренду объектов госсобственности для организации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>питания</w:t>
                  </w:r>
                  <w:proofErr w:type="gramEnd"/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 обучающихся или занятия ими спортом по упрощенной процедуре. </w:t>
                  </w:r>
                </w:p>
              </w:tc>
            </w:tr>
          </w:tbl>
          <w:p w:rsidR="00E67D3A" w:rsidRDefault="00E67D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E67D3A" w:rsidRDefault="00E67D3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9" name="Рисунок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5" w:history="1">
              <w:r>
                <w:rPr>
                  <w:rStyle w:val="a3"/>
                </w:rPr>
                <w:t>Федеральным законом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05.04.2021 N 77-ФЗ внесены изменения в </w:t>
            </w:r>
            <w:hyperlink r:id="rId16" w:history="1">
              <w:r>
                <w:rPr>
                  <w:rStyle w:val="a3"/>
                </w:rPr>
                <w:t>абзац третий пункта 4 статьи 13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закона от 24.07.1998 N 124-ФЗ «Об основных гарантиях прав ребенка в Российской Федерации». Согласно общему правилу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то заключению такого договора должна предшествовать проводимая учредителем оценка последствий заключения договора.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соответствии с принятым </w:t>
            </w:r>
            <w:hyperlink r:id="rId17" w:history="1">
              <w:r>
                <w:rPr>
                  <w:rStyle w:val="a3"/>
                </w:rPr>
                <w:t>Законом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N 77-ФЗ требование о проведении оценки последствий заключения договоров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 создания необходимых условий для организации </w:t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питания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обучающихся, организации и создания условий для занятия ими физической культурой и спортом, а также обеспечения безопасности обучающихся во время пребывания в образовательной организации.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Документ вступает в силу 16 апреля 2021 года.</w:t>
            </w:r>
          </w:p>
        </w:tc>
      </w:tr>
      <w:tr w:rsidR="00E67D3A" w:rsidTr="00E67D3A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E67D3A" w:rsidRDefault="00E67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46" style="width:467.75pt;height:.75pt" o:hralign="center" o:hrstd="t" o:hr="t" fillcolor="gray" stroked="f"/>
              </w:pict>
            </w: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67D3A" w:rsidRDefault="00E67D3A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67D3A" w:rsidRDefault="00E67D3A">
            <w:pPr>
              <w:rPr>
                <w:rFonts w:eastAsia="Times New Roman"/>
                <w:sz w:val="24"/>
                <w:szCs w:val="24"/>
              </w:rPr>
            </w:pPr>
            <w:hyperlink r:id="rId1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Скорректированы положения ФСБУ для организаций госсектора «Бюджетная информация в бухгалтерской (финансовой) отчетности» </w:t>
              </w:r>
            </w:hyperlink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E67D3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E67D3A" w:rsidRDefault="00E67D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10 апреля 2021 года бюджетную отчетность необходимо составлять с учетом внесенных изменений. </w:t>
                  </w:r>
                </w:p>
              </w:tc>
            </w:tr>
          </w:tbl>
          <w:p w:rsidR="00E67D3A" w:rsidRDefault="00E67D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E67D3A" w:rsidRDefault="00E67D3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8" name="Рисунок 1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" w:history="1">
              <w:r>
                <w:rPr>
                  <w:rStyle w:val="a3"/>
                </w:rPr>
                <w:t>Приказ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26.02.2021 N 29н внес изменения в стандарт бухгалтерского учета для организаций государственного сектора «Бюджетная информация в бухгалтерской (финансовой) отчетности», утвержденный </w:t>
            </w:r>
            <w:hyperlink r:id="rId21" w:history="1">
              <w:r>
                <w:rPr>
                  <w:rStyle w:val="a3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28.02.2018 N 37н. Изменения технические, и в основном они связаны с уменьшением состава годовой пояснительной записки. В частности, уточнили, что показатели Отчета об исполнении консолидированного бюджета отражаются в разрезе бюджетов (консолидированных бюджетов), входящих в состав консолидированного бюджета субъекта РФ, и бюджета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территориального государственного внебюджетного фонда.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Из пояснительной записки ПБС </w:t>
            </w:r>
            <w:hyperlink r:id="rId22" w:history="1">
              <w:r>
                <w:rPr>
                  <w:rStyle w:val="a3"/>
                </w:rPr>
                <w:t>убрали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сведения о результатах деятельности (</w:t>
            </w:r>
            <w:hyperlink r:id="rId23" w:history="1">
              <w:r>
                <w:rPr>
                  <w:rStyle w:val="a3"/>
                </w:rPr>
                <w:t>ф. 0503162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). Ранее такое изменение </w:t>
            </w:r>
            <w:hyperlink r:id="rId24" w:history="1">
              <w:r>
                <w:rPr>
                  <w:rStyle w:val="a3"/>
                </w:rPr>
                <w:t>внесли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Инструкцию N 191н.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стандарте теперь нет упоминания и сведений ПБС о целевых иностранных кредитах (</w:t>
            </w:r>
            <w:hyperlink r:id="rId25" w:history="1">
              <w:r>
                <w:rPr>
                  <w:rStyle w:val="a3"/>
                </w:rPr>
                <w:t>ф. 0503167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). В Инструкции N 191н эту форму сохранили, поэтому заполнять ее нужно.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Для бюджетных и автономных учреждений сведения о целевых иностранных кредитах (</w:t>
            </w:r>
            <w:hyperlink r:id="rId26" w:history="1">
              <w:r>
                <w:rPr>
                  <w:rStyle w:val="a3"/>
                </w:rPr>
                <w:t>ф. 0503767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) уже </w:t>
            </w:r>
            <w:hyperlink r:id="rId27" w:history="1">
              <w:r>
                <w:rPr>
                  <w:rStyle w:val="a3"/>
                </w:rPr>
                <w:t>исключили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из состава пояснительной записки по Инструкции N 33н. Теперь их </w:t>
            </w:r>
            <w:hyperlink r:id="rId28" w:history="1">
              <w:r>
                <w:rPr>
                  <w:rStyle w:val="a3"/>
                </w:rPr>
                <w:t>не надо формировать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по стандарту.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Поправки вступают в силу 10 апреля 2021 года. </w:t>
            </w:r>
          </w:p>
        </w:tc>
      </w:tr>
      <w:tr w:rsidR="00E67D3A" w:rsidTr="00E67D3A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E67D3A" w:rsidRDefault="00E67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pict>
                <v:rect id="_x0000_i1047" style="width:467.75pt;height:.75pt" o:hralign="center" o:hrstd="t" o:hr="t" fillcolor="gray" stroked="f"/>
              </w:pict>
            </w: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67D3A" w:rsidRDefault="00E67D3A">
            <w:pPr>
              <w:rPr>
                <w:rFonts w:eastAsia="Times New Roman"/>
                <w:sz w:val="24"/>
                <w:szCs w:val="24"/>
              </w:rPr>
            </w:pPr>
            <w:hyperlink r:id="rId29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Центробанк подготовил проект нового регламента выдачи госслужащим сведений о счетах </w:t>
              </w:r>
            </w:hyperlink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E67D3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E67D3A" w:rsidRDefault="00E67D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при подаче сведений для заполнения справки о доходах, расходах, имуществе и обязательствах имущественного характера госслужащий должен представить сведения о счетах по новому порядку. </w:t>
                  </w:r>
                </w:p>
              </w:tc>
            </w:tr>
          </w:tbl>
          <w:p w:rsidR="00E67D3A" w:rsidRDefault="00E67D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E67D3A" w:rsidRDefault="00E67D3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31" w:history="1">
              <w:r>
                <w:rPr>
                  <w:rStyle w:val="a3"/>
                </w:rPr>
                <w:t>Обзоре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«Утвердят новый порядок, по которому госслужащие получают в финансовых организациях сведения о счетах» в СПС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КонсультантПлюс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представлены разъяснения о подготовленном Центробанком </w:t>
            </w:r>
            <w:hyperlink r:id="rId32" w:history="1">
              <w:r>
                <w:rPr>
                  <w:rStyle w:val="a3"/>
                </w:rPr>
                <w:t>Проекте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нового регламента выдачи сведений. Речь идет об информации, необходимой для заполнения справки о доходах, расходах, имуществе и обязательствах имущественного характера. </w:t>
            </w:r>
            <w:hyperlink r:id="rId33" w:history="1">
              <w:r>
                <w:rPr>
                  <w:rStyle w:val="a3"/>
                </w:rPr>
                <w:t>Проект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 во многом схож с действующим </w:t>
            </w:r>
            <w:hyperlink r:id="rId34" w:history="1">
              <w:r>
                <w:rPr>
                  <w:rStyle w:val="a3"/>
                </w:rPr>
                <w:t>порядком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утвержденным Указанием Банка России от 14.04.2020 N 5440-У.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Когда могут отказать в предоставлении данных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Банки и другие финансовые организации получат право не выдавать гражданину </w:t>
            </w:r>
            <w:hyperlink r:id="rId35" w:history="1">
              <w:r>
                <w:rPr>
                  <w:rStyle w:val="a3"/>
                </w:rPr>
                <w:t>форму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со сведениями, если тот указал </w:t>
            </w:r>
            <w:hyperlink r:id="rId36" w:history="1">
              <w:r>
                <w:rPr>
                  <w:rStyle w:val="a3"/>
                </w:rPr>
                <w:t>произвольную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отчетную дату либо пропустил </w:t>
            </w:r>
            <w:hyperlink r:id="rId37" w:history="1">
              <w:r>
                <w:rPr>
                  <w:rStyle w:val="a3"/>
                </w:rPr>
                <w:t>срок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для запроса. Например, сведения на 31 декабря можно запросить лишь в течение года после этой даты. В дальнейшем финансовые организации вправе отказать в их выдаче.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Причину отказа гражданину </w:t>
            </w:r>
            <w:hyperlink r:id="rId38" w:history="1">
              <w:r>
                <w:rPr>
                  <w:rStyle w:val="a3"/>
                </w:rPr>
                <w:t>сообщат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Как предоставляют неполную информацию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Финансовые организации </w:t>
            </w:r>
            <w:hyperlink r:id="rId39" w:history="1">
              <w:r>
                <w:rPr>
                  <w:rStyle w:val="a3"/>
                </w:rPr>
                <w:t>не обязаны искать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недостающие данные. Они </w:t>
            </w:r>
            <w:hyperlink r:id="rId40" w:history="1">
              <w:r>
                <w:rPr>
                  <w:rStyle w:val="a3"/>
                </w:rPr>
                <w:t>включают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форму сведения, которыми располагают и которые предусмотрены этой формой. Если гражданину предоставляют неполную информацию, его уведомляют об этом.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Например, банк не знает размер начисленной зарплаты служащих. Он может предоставить данные только о суммах после вычета налога. Такие сведения </w:t>
            </w:r>
            <w:hyperlink r:id="rId41" w:history="1">
              <w:r>
                <w:rPr>
                  <w:rStyle w:val="a3"/>
                </w:rPr>
                <w:t>считаются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неполными.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Как выдают сведения при повторном обращении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Если гражданин повторно запрашивает сведения на ту же отчетную дату, ему </w:t>
            </w:r>
            <w:hyperlink r:id="rId42" w:history="1">
              <w:r>
                <w:rPr>
                  <w:rStyle w:val="a3"/>
                </w:rPr>
                <w:t>выдадут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еще одну форму или дубликат прежнего документа.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Запросить дубликат можно будет даже после того, как истечет </w:t>
            </w:r>
            <w:hyperlink r:id="rId43" w:history="1">
              <w:r>
                <w:rPr>
                  <w:rStyle w:val="a3"/>
                </w:rPr>
                <w:t>срок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для первоначального обращения. На повторный запрос отведут </w:t>
            </w:r>
            <w:hyperlink r:id="rId44" w:history="1">
              <w:r>
                <w:rPr>
                  <w:rStyle w:val="a3"/>
                </w:rPr>
                <w:t>четыре года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 отчетной даты.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lastRenderedPageBreak/>
              <w:t>Как отражают данные о цифровых правах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45" w:history="1">
              <w:r>
                <w:rPr>
                  <w:rStyle w:val="a3"/>
                </w:rPr>
                <w:t>разд. 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формы добавят три подраздела. Финансовые организации будут отражать в них сведения о цифровых финансовых активах, утилитарных цифровых правах и доходах от этого имущества.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Какие дополнительные требования учитывают при заполнении формы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Если в отчетном периоде кредитную организацию </w:t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реорганизовали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изменился номер счета гражданина, в разд. 1 формы </w:t>
            </w:r>
            <w:hyperlink r:id="rId46" w:history="1">
              <w:r>
                <w:rPr>
                  <w:rStyle w:val="a3"/>
                </w:rPr>
                <w:t>приведут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новые данные. Прежний номер счета укажут в скобках.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 расчете суммы остатка сре</w:t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дств в р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азд. 1 </w:t>
            </w:r>
            <w:hyperlink r:id="rId47" w:history="1">
              <w:r>
                <w:rPr>
                  <w:rStyle w:val="a3"/>
                </w:rPr>
                <w:t>не учтут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факты арестов и приостановления операций по счетам.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Ценные бумаги с разной номинальной стоимостью, разные виды акций </w:t>
            </w:r>
            <w:hyperlink r:id="rId48" w:history="1">
              <w:r>
                <w:rPr>
                  <w:rStyle w:val="a3"/>
                </w:rPr>
                <w:t>укажут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разд. 2 отдельными строками.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новом подразделе 4.3 кредитные организации </w:t>
            </w:r>
            <w:hyperlink r:id="rId49" w:history="1">
              <w:r>
                <w:rPr>
                  <w:rStyle w:val="a3"/>
                </w:rPr>
                <w:t>отразят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данные о договорах страхования, которые они заключили с гражданином в качестве посредника.</w:t>
            </w:r>
          </w:p>
        </w:tc>
      </w:tr>
      <w:tr w:rsidR="00E67D3A" w:rsidTr="00E67D3A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E67D3A" w:rsidRDefault="00E67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pict>
                <v:rect id="_x0000_i1048" style="width:467.75pt;height:.75pt" o:hralign="center" o:hrstd="t" o:hr="t" fillcolor="gray" stroked="f"/>
              </w:pict>
            </w: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67D3A" w:rsidRDefault="00E67D3A">
            <w:pPr>
              <w:rPr>
                <w:rFonts w:eastAsia="Times New Roman"/>
                <w:sz w:val="24"/>
                <w:szCs w:val="24"/>
              </w:rPr>
            </w:pPr>
            <w:hyperlink r:id="rId5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На каком счете учреждение должно отражать питательные смеси: Минфин разъясняет </w:t>
              </w:r>
            </w:hyperlink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E67D3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E67D3A" w:rsidRDefault="00E67D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при отнесении материальных запасов на тот или иной счет аналитического учета следует руководствоваться положениями Общероссийского классификатора продукции по видам экономической деятельности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>ОК</w:t>
                  </w:r>
                  <w:proofErr w:type="gramEnd"/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 034-2014 (КПЕС 2008) (далее – ОКПД 2). </w:t>
                  </w:r>
                </w:p>
              </w:tc>
            </w:tr>
          </w:tbl>
          <w:p w:rsidR="00E67D3A" w:rsidRDefault="00E67D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E67D3A" w:rsidRDefault="00E67D3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1381125"/>
                  <wp:effectExtent l="0" t="0" r="9525" b="9525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52" w:history="1">
              <w:r>
                <w:rPr>
                  <w:rStyle w:val="a3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03.03.2021 N 02-07-10/15277 разъяснил, что при выборе счета учета надо исходить из того, к какому </w:t>
            </w:r>
            <w:hyperlink r:id="rId53" w:history="1">
              <w:r>
                <w:rPr>
                  <w:rStyle w:val="a3"/>
                </w:rPr>
                <w:t>виду продукции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отнесена питательная смесь при регистрации. Ее можно отражать в составе лекарств или продуктов питания.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Например, смеси для парентерального питания регистрируют по </w:t>
            </w:r>
            <w:hyperlink r:id="rId54" w:history="1">
              <w:r>
                <w:rPr>
                  <w:rStyle w:val="a3"/>
                </w:rPr>
                <w:t>классу 21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«Средства лекарственные и материалы, применяемые в медицинских целях» ОКПД 2. В бухучете их надо показывать на </w:t>
            </w:r>
            <w:hyperlink r:id="rId55" w:history="1">
              <w:r>
                <w:rPr>
                  <w:rStyle w:val="a3"/>
                </w:rPr>
                <w:t>счете 105 01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по </w:t>
            </w:r>
            <w:hyperlink r:id="rId56" w:history="1">
              <w:r>
                <w:rPr>
                  <w:rStyle w:val="a3"/>
                </w:rPr>
                <w:t>коду 341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КОСГУ.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Смеси для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энтерального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питания и для детей раннего возраста относят к </w:t>
            </w:r>
            <w:hyperlink r:id="rId57" w:history="1">
              <w:r>
                <w:rPr>
                  <w:rStyle w:val="a3"/>
                </w:rPr>
                <w:t>классу 10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«Продукты пищевые» ОКПД 2. Их надо учитывать на </w:t>
            </w:r>
            <w:hyperlink r:id="rId58" w:history="1">
              <w:r>
                <w:rPr>
                  <w:rStyle w:val="a3"/>
                </w:rPr>
                <w:t>счете 105 02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по </w:t>
            </w:r>
            <w:hyperlink r:id="rId59" w:history="1">
              <w:r>
                <w:rPr>
                  <w:rStyle w:val="a3"/>
                </w:rPr>
                <w:t>коду 342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КОСГУ.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Отметим: ведомство рассматривало случаи, когда учреждение использует смеси по назначению.</w:t>
            </w:r>
          </w:p>
        </w:tc>
      </w:tr>
      <w:tr w:rsidR="00E67D3A" w:rsidTr="00E67D3A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E67D3A" w:rsidRDefault="00E67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49" style="width:467.75pt;height:.75pt" o:hralign="center" o:hrstd="t" o:hr="t" fillcolor="gray" stroked="f"/>
              </w:pict>
            </w: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67D3A" w:rsidRDefault="00E67D3A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КАДРОВОМУ РАБОТНИКУ </w:t>
            </w: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67D3A" w:rsidRDefault="00E67D3A">
            <w:pPr>
              <w:rPr>
                <w:rFonts w:eastAsia="Times New Roman"/>
                <w:sz w:val="24"/>
                <w:szCs w:val="24"/>
              </w:rPr>
            </w:pPr>
            <w:hyperlink r:id="rId6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Планируется ввести единые формы электронных кадровых документов для портала госслужбы </w:t>
              </w:r>
            </w:hyperlink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E67D3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E67D3A" w:rsidRDefault="00E67D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lastRenderedPageBreak/>
                    <w:t xml:space="preserve">Риски: при работе в ЕИС управления кадровым составом госслужбы, возможно, надо будет применять унифицированные формы кадровых документов. </w:t>
                  </w:r>
                </w:p>
              </w:tc>
            </w:tr>
          </w:tbl>
          <w:p w:rsidR="00E67D3A" w:rsidRDefault="00E67D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E67D3A" w:rsidRDefault="00E67D3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1190625"/>
                  <wp:effectExtent l="0" t="0" r="9525" b="9525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62" w:history="1">
              <w:r>
                <w:rPr>
                  <w:rStyle w:val="a3"/>
                </w:rPr>
                <w:t>Проект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Постановления Правительства РФ по введению унифицированных форм кадровых документов для портала госслужбы вынесен на общественное обсуждение. Проект направлен на внедрение электронного кадрового документооборота в государственных органах с использованием сервисов ЕИС.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 работе в ЕИС управления кадровым составом госслужбы надо будет применять единые формы кадровых документов, которые утвердит Минтруд. Обсуждение продлится до 8 апреля 2021 года.</w:t>
            </w:r>
          </w:p>
        </w:tc>
      </w:tr>
      <w:tr w:rsidR="00E67D3A" w:rsidTr="00E67D3A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E67D3A" w:rsidRDefault="00E67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rect id="_x0000_i1050" style="width:467.75pt;height:.75pt" o:hralign="center" o:hrstd="t" o:hr="t" fillcolor="gray" stroked="f"/>
              </w:pict>
            </w: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67D3A" w:rsidRDefault="00E67D3A">
            <w:pPr>
              <w:rPr>
                <w:rFonts w:eastAsia="Times New Roman"/>
                <w:sz w:val="24"/>
                <w:szCs w:val="24"/>
              </w:rPr>
            </w:pPr>
            <w:hyperlink r:id="rId63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Обязаны ли работники образовательных организаций проходить медицинские осмотры </w:t>
              </w:r>
            </w:hyperlink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E67D3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E67D3A" w:rsidRDefault="00E67D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работники образовательных организаций, реализующих образовательные программы в отношении несовершеннолетних обучающихся, должны проходить обязательные предварительные и периодические медицинские осмотры вне зависимости от занимаемой должности и вида выполняемой работы. </w:t>
                  </w:r>
                </w:p>
              </w:tc>
            </w:tr>
          </w:tbl>
          <w:p w:rsidR="00E67D3A" w:rsidRDefault="00E67D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E67D3A" w:rsidRDefault="00E67D3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1190625"/>
                  <wp:effectExtent l="0" t="0" r="9525" b="9525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Профсоюз работников народного образования и науки </w:t>
            </w:r>
            <w:hyperlink r:id="rId65" w:history="1">
              <w:r>
                <w:rPr>
                  <w:rStyle w:val="a3"/>
                </w:rPr>
                <w:t>Письмом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10.02.2021 N 62 довел разъяснения о прохождении медосмотров работниками образовательных организаций, реализующих образовательные программы в отношении несовершеннолетних обучающихся.  </w:t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Письме сказано, что </w:t>
            </w:r>
            <w:hyperlink r:id="rId66" w:history="1">
              <w:r>
                <w:rPr>
                  <w:rStyle w:val="a3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Минздрава России от 28.01.2021 N 29н утвержден </w:t>
            </w:r>
            <w:hyperlink r:id="rId67" w:history="1">
              <w:r>
                <w:rPr>
                  <w:rStyle w:val="a3"/>
                </w:rPr>
                <w:t>Порядок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проведения обязательных предварительных и периодических медицинских осмотров работников, предусмотренных частью четвертой статьи 213 ТК РФ, и </w:t>
            </w:r>
            <w:hyperlink r:id="rId68" w:history="1">
              <w:r>
                <w:rPr>
                  <w:rStyle w:val="a3"/>
                </w:rPr>
                <w:t>Перечень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осмотры.</w:t>
            </w:r>
            <w:proofErr w:type="gramEnd"/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соответствии с пунктом 25 приложения к </w:t>
            </w:r>
            <w:hyperlink r:id="rId69" w:history="1">
              <w:r>
                <w:rPr>
                  <w:rStyle w:val="a3"/>
                </w:rPr>
                <w:t>Порядку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предусмотрено проведение медосмотров при выполнении работ в организациях, деятельность которых связана с воспитанием и обучением детей.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соответствии со </w:t>
            </w:r>
            <w:hyperlink r:id="rId70" w:history="1">
              <w:r>
                <w:rPr>
                  <w:rStyle w:val="a3"/>
                </w:rPr>
                <w:t>статьей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закона от 24.07.98 N 124-ФЗ «Об основных гарантиях прав ребенка в Российской Федерации» и статьей 54 Семейного кодекса РФ ребенком является лицо, не достигшее возраста 18 лет (совершеннолетия).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На основании изложенного работники образовательных организаций, реализующих образовательные программы в отношении несовершеннолетних обучающихся, проходят обязательные предварительные и периодические медицинские осмотры вне зависимости от занимаемой должности и вида выполняемой работы.</w:t>
            </w:r>
          </w:p>
        </w:tc>
      </w:tr>
      <w:tr w:rsidR="00E67D3A" w:rsidTr="00E67D3A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E67D3A" w:rsidRDefault="00E67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pict>
                <v:rect id="_x0000_i1051" style="width:467.75pt;height:.75pt" o:hralign="center" o:hrstd="t" o:hr="t" fillcolor="gray" stroked="f"/>
              </w:pict>
            </w: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67D3A" w:rsidRDefault="00E67D3A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МОСКВА </w:t>
            </w: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E67D3A" w:rsidRDefault="00E67D3A">
            <w:pPr>
              <w:rPr>
                <w:rFonts w:eastAsia="Times New Roman"/>
                <w:sz w:val="24"/>
                <w:szCs w:val="24"/>
              </w:rPr>
            </w:pPr>
            <w:hyperlink r:id="rId71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Внесены изменения в порядок предоставления субсидий из бюджета города Москвы государственным бюджетным и автономным учреждениям на иные цели </w:t>
              </w:r>
            </w:hyperlink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E67D3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E67D3A" w:rsidRDefault="00E67D3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при предоставлении субсидий из бюджета города Москвы государственным бюджетным и автономным учреждениям города Москвы главным распорядителям бюджетных средств города Москвы необходимо руководствоваться измененным порядком. </w:t>
                  </w:r>
                </w:p>
              </w:tc>
            </w:tr>
          </w:tbl>
          <w:p w:rsidR="00E67D3A" w:rsidRDefault="00E67D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7D3A" w:rsidTr="00E67D3A">
        <w:trPr>
          <w:jc w:val="center"/>
        </w:trPr>
        <w:tc>
          <w:tcPr>
            <w:tcW w:w="81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E67D3A" w:rsidRDefault="00E67D3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73" w:history="1">
              <w:r>
                <w:rPr>
                  <w:rStyle w:val="a3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Москвы от 19.03.2021 N 330-ПП внесены изменения в </w:t>
            </w:r>
            <w:hyperlink r:id="rId74" w:history="1">
              <w:r>
                <w:rPr>
                  <w:rStyle w:val="a3"/>
                </w:rPr>
                <w:t>Постановление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Москвы от 08.12.2011 N 587-ПП «Об утверждении Порядка предоставления субсидий из бюджета города Москвы государственным бюджетным и автономным учреждениям города Москвы на цели, не связанные с финансовым обеспечением выполнения ими государственного задания». Теперь его название звучит следующим образом: «Об утверждении Порядка предоставления субсидий из бюджета города Москвы государственным бюджетным и автономным учреждениям города Москвы на иные цели».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новой редакции изложен порядок, устанавливающий процедуру определения объема и условия предоставления субсидий из бюджета Москвы государственным бюджетным и автономным учреждениям города на иные цели, не связанные с финансовым обеспечением выполнения ими государственного задания.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Субсидии предоставляются в целях реализации мероприятий государственных программ города Москвы, региональных проектов и непрограммных направлений деятельности органов государственной власти города Москвы, в том числе проводимых по решению Мэра, Правительства, органов исполнительной власти города Москвы, осуществляющих функции и полномочия учредителей государственных автономных и бюджетных учреждений.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Также субсидии предоставляются в целях: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проведения капитального ремонта, текущего ремонта и разработки проектной документации;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выполнения работ по присоединению к сетям инженерно-технического обеспечения, увеличения потребляемой мощности (в том числе приобретения соответствующего оборудования);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приобретения движимого имущества;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возмещения недополученных доходов юридическим лицам и индивидуальным предпринимателям, осуществляющим деятельность по управлению многоквартирными домами, на содержание и текущий ремонт общего имущества в многоквартирных домах;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проведения мероприятий по поддержанию и (или) восстановлению здоровья граждан при межрегиональном взаимодействии;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уплаты налога на имущество и земельного налога.</w:t>
            </w:r>
          </w:p>
          <w:p w:rsidR="00E67D3A" w:rsidRDefault="00E67D3A">
            <w:pPr>
              <w:pStyle w:val="a7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Внесено изменение в </w:t>
            </w:r>
            <w:hyperlink r:id="rId75" w:history="1">
              <w:r>
                <w:rPr>
                  <w:rStyle w:val="a3"/>
                </w:rPr>
                <w:t>Постановление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Москвы от 25.12.2020 N 2379-ПП «О мерах по реализации Закона города Москвы от 10.12.2020 N 28 "О бюджете города Москвы на 2021 год и плановый период 2022 и 2023 годов"». </w:t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Уточнено, что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главные распорядители бюджетных средств города Москвы обеспечивают возврат в доход бюджета города Москвы не использованных в текущем финансовом году остатков субсидий, предоставленных государственным бюджетным и автономным учреждениям города Москвы в соответствии с абзацем вторым </w:t>
            </w:r>
            <w:hyperlink r:id="rId76" w:history="1">
              <w:r>
                <w:rPr>
                  <w:rStyle w:val="a3"/>
                </w:rPr>
                <w:t>пункта 1 статьи 78.1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Бюджетного кодекса, по которым по состоянию на 1 января 2021 года не приняты обязательства, подлежащие исполнению за счет указанных средств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>, за исключением остатков указанных субсидий, на использование которых в 2021 году имеется решение (согласие) Мэра Москвы, в срок не позднее 31 марта 2021 года.  </w:t>
            </w:r>
          </w:p>
        </w:tc>
      </w:tr>
      <w:tr w:rsidR="00E67D3A" w:rsidTr="00E67D3A">
        <w:trPr>
          <w:jc w:val="center"/>
        </w:trPr>
        <w:tc>
          <w:tcPr>
            <w:tcW w:w="825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E67D3A" w:rsidRDefault="00E67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pict>
                <v:rect id="_x0000_i1052" style="width:467.75pt;height:.75pt" o:hralign="center" o:hrstd="t" o:hr="t" fillcolor="gray" stroked="f"/>
              </w:pict>
            </w:r>
          </w:p>
        </w:tc>
      </w:tr>
    </w:tbl>
    <w:p w:rsidR="00947EAD" w:rsidRPr="00E67D3A" w:rsidRDefault="00947EAD" w:rsidP="00E67D3A"/>
    <w:sectPr w:rsidR="00947EAD" w:rsidRPr="00E6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93E54"/>
    <w:multiLevelType w:val="hybridMultilevel"/>
    <w:tmpl w:val="E0EE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A0"/>
    <w:rsid w:val="005C46AB"/>
    <w:rsid w:val="00947EAD"/>
    <w:rsid w:val="00E67D3A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DA0"/>
    <w:rPr>
      <w:color w:val="0000FF"/>
      <w:u w:val="single"/>
    </w:rPr>
  </w:style>
  <w:style w:type="character" w:styleId="a4">
    <w:name w:val="Strong"/>
    <w:basedOn w:val="a0"/>
    <w:uiPriority w:val="22"/>
    <w:qFormat/>
    <w:rsid w:val="00FB3D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3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A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C46AB"/>
    <w:rPr>
      <w:rFonts w:ascii="Times New Roman" w:hAnsi="Times New Roman"/>
      <w:sz w:val="24"/>
      <w:szCs w:val="24"/>
      <w:lang w:eastAsia="ru-RU"/>
    </w:rPr>
  </w:style>
  <w:style w:type="character" w:customStyle="1" w:styleId="title-main">
    <w:name w:val="title-main"/>
    <w:basedOn w:val="a0"/>
    <w:rsid w:val="005C4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DA0"/>
    <w:rPr>
      <w:color w:val="0000FF"/>
      <w:u w:val="single"/>
    </w:rPr>
  </w:style>
  <w:style w:type="character" w:styleId="a4">
    <w:name w:val="Strong"/>
    <w:basedOn w:val="a0"/>
    <w:uiPriority w:val="22"/>
    <w:qFormat/>
    <w:rsid w:val="00FB3D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3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A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C46AB"/>
    <w:rPr>
      <w:rFonts w:ascii="Times New Roman" w:hAnsi="Times New Roman"/>
      <w:sz w:val="24"/>
      <w:szCs w:val="24"/>
      <w:lang w:eastAsia="ru-RU"/>
    </w:rPr>
  </w:style>
  <w:style w:type="character" w:customStyle="1" w:styleId="title-main">
    <w:name w:val="title-main"/>
    <w:basedOn w:val="a0"/>
    <w:rsid w:val="005C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k.elcode.ru/subscribe/link/?hash=5bacc1a00a23772ecbc04b198e9611d3&amp;id_send=16863&amp;id_email=9221096&amp;url=https%3A%2F%2Flogin.consultant.ru%2Flink%2F%3Freq%3Ddoc%26base%3DLAW%26n%3D381393%26dst%3D1000000005&amp;uid_news=1065702&amp;cli=" TargetMode="External"/><Relationship Id="rId18" Type="http://schemas.openxmlformats.org/officeDocument/2006/relationships/hyperlink" Target="http://work.elcode.ru/subscribe/link/?hash=5bacc1a00a23772ecbc04b198e9611d3&amp;id_send=16863&amp;id_email=9221096&amp;url=https%3A%2F%2Flogin.consultant.ru%2Flink%2F%3Freq%3Ddoc%26base%3DLAW%26n%3D380841%26dst%3D1000000007&amp;uid_news=1065660&amp;cli=" TargetMode="External"/><Relationship Id="rId26" Type="http://schemas.openxmlformats.org/officeDocument/2006/relationships/hyperlink" Target="consultantplus://offline/ref=main?base=LAW;n=376549;dst=6971" TargetMode="External"/><Relationship Id="rId39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190%26amp%3Bdst%3D100331&amp;uid_news=1065648&amp;cli=" TargetMode="External"/><Relationship Id="rId21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LAW%26amp%3Bn%3D344839%26amp%3Bdst%3D100004&amp;uid_news=1065660&amp;cli=" TargetMode="External"/><Relationship Id="rId34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LAW%26amp%3Bn%3D353806%26amp%3Bdst%3D100004&amp;uid_news=1065648&amp;cli=" TargetMode="External"/><Relationship Id="rId42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190%26amp%3Bdst%3D100029&amp;uid_news=1065648&amp;cli=" TargetMode="External"/><Relationship Id="rId47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190%26amp%3Bdst%3D100220&amp;uid_news=1065648&amp;cli=" TargetMode="External"/><Relationship Id="rId50" Type="http://schemas.openxmlformats.org/officeDocument/2006/relationships/hyperlink" Target="http://work.elcode.ru/subscribe/link/?hash=5bacc1a00a23772ecbc04b198e9611d3&amp;id_send=16863&amp;id_email=9221096&amp;url=https%3A%2F%2Flogin.consultant.ru%2Flink%2F%3Freq%3Ddoc%26base%3DQSBO%26n%3D22034%26dst%3D100005&amp;uid_news=1065583&amp;cli=" TargetMode="External"/><Relationship Id="rId55" Type="http://schemas.openxmlformats.org/officeDocument/2006/relationships/hyperlink" Target="consultantplus://offline/ref=main?base=LAW;n=364484;dst=11087" TargetMode="External"/><Relationship Id="rId63" Type="http://schemas.openxmlformats.org/officeDocument/2006/relationships/hyperlink" Target="http://work.elcode.ru/subscribe/link/?hash=5bacc1a00a23772ecbc04b198e9611d3&amp;id_send=16863&amp;id_email=9221096&amp;url=https%3A%2F%2Flogin.consultant.ru%2Flink%2F%3Freq%3Ddoc%26base%3DLAW%26n%3D381358%26dst%3D100003&amp;uid_news=1065549&amp;cli=" TargetMode="External"/><Relationship Id="rId68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LAW%26amp%3Bn%3D375353%26amp%3Bdst%3D101139&amp;uid_news=1065549&amp;cli=" TargetMode="External"/><Relationship Id="rId76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LAW%26amp%3Bn%3D355977%26amp%3Bdst%3D6233&amp;uid_news=1065453&amp;cli=" TargetMode="External"/><Relationship Id="rId7" Type="http://schemas.openxmlformats.org/officeDocument/2006/relationships/image" Target="cid:39a4e5b14234556808f36b093ac35b04@swift.generated" TargetMode="External"/><Relationship Id="rId71" Type="http://schemas.openxmlformats.org/officeDocument/2006/relationships/hyperlink" Target="http://work.elcode.ru/subscribe/link/?hash=5bacc1a00a23772ecbc04b198e9611d3&amp;id_send=16863&amp;id_email=9221096&amp;url=https%3A%2F%2Flogin.consultant.ru%2Flink%2F%3Freq%3Ddoc%26base%3DMLAW%26n%3D211002%26dst%3D100003&amp;uid_news=1065453&amp;cli=" TargetMode="External"/><Relationship Id="rId2" Type="http://schemas.openxmlformats.org/officeDocument/2006/relationships/styles" Target="styles.xml"/><Relationship Id="rId16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LAW%26amp%3Bn%3D358950%26amp%3Bdst%3D87&amp;uid_news=1065702&amp;cli=" TargetMode="External"/><Relationship Id="rId29" Type="http://schemas.openxmlformats.org/officeDocument/2006/relationships/hyperlink" Target="http://work.elcode.ru/subscribe/link/?hash=5bacc1a00a23772ecbc04b198e9611d3&amp;id_send=16863&amp;id_email=9221096&amp;url=https%3A%2F%2Flogin.consultant.ru%2Flink%2F%3Freq%3Ddoc%26base%3DLAW%26n%3D380819%26dst%3D100005&amp;uid_news=1065648&amp;cli=" TargetMode="External"/><Relationship Id="rId11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LAW%26amp%3Bn%3D370784%26amp%3Bdst%3D100003&amp;uid_news=1065735&amp;cli=" TargetMode="External"/><Relationship Id="rId24" Type="http://schemas.openxmlformats.org/officeDocument/2006/relationships/hyperlink" Target="consultantplus://offline/ref=main?base=LAW;n=356899;dst=100068" TargetMode="External"/><Relationship Id="rId32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190%26amp%3Bdst%3D100009&amp;uid_news=1065648&amp;cli=" TargetMode="External"/><Relationship Id="rId37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190%26amp%3Bdst%3D100023&amp;uid_news=1065648&amp;cli=" TargetMode="External"/><Relationship Id="rId40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190%26amp%3Bdst%3D100028&amp;uid_news=1065648&amp;cli=" TargetMode="External"/><Relationship Id="rId45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190%26amp%3Bdst%3D100073&amp;uid_news=1065648&amp;cli=" TargetMode="External"/><Relationship Id="rId53" Type="http://schemas.openxmlformats.org/officeDocument/2006/relationships/hyperlink" Target="consultantplus://offline/ref=main?base=QSBO;n=22034;dst=100032" TargetMode="External"/><Relationship Id="rId58" Type="http://schemas.openxmlformats.org/officeDocument/2006/relationships/hyperlink" Target="consultantplus://offline/ref=main?base=LAW;n=364484;dst=100854" TargetMode="External"/><Relationship Id="rId66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LAW%26amp%3Bn%3D375353%26amp%3Bdst%3D100004&amp;uid_news=1065549&amp;cli=" TargetMode="External"/><Relationship Id="rId74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MLAW%26amp%3Bn%3D211043%26amp%3Bdst%3D100002&amp;uid_news=1065453&amp;cli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LAW%26amp%3Bn%3D381393%26amp%3Bdst%3D100005&amp;uid_news=1065702&amp;cli=" TargetMode="External"/><Relationship Id="rId23" Type="http://schemas.openxmlformats.org/officeDocument/2006/relationships/hyperlink" Target="consultantplus://offline/ref=main?base=LAW;n=377747;dst=17482" TargetMode="External"/><Relationship Id="rId28" Type="http://schemas.openxmlformats.org/officeDocument/2006/relationships/hyperlink" Target="consultantplus://offline/ref=main?base=LAW;n=380841;dst=100040" TargetMode="External"/><Relationship Id="rId36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190%26amp%3Bdst%3D100022&amp;uid_news=1065648&amp;cli=" TargetMode="External"/><Relationship Id="rId49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190%26amp%3Bdst%3D100295&amp;uid_news=1065648&amp;cli=" TargetMode="External"/><Relationship Id="rId57" Type="http://schemas.openxmlformats.org/officeDocument/2006/relationships/hyperlink" Target="consultantplus://offline/ref=main?base=LAW;n=378182;dst=104401" TargetMode="External"/><Relationship Id="rId61" Type="http://schemas.openxmlformats.org/officeDocument/2006/relationships/image" Target="media/image7.jpeg"/><Relationship Id="rId10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536%26amp%3Bdst%3D100009&amp;uid_news=1065735&amp;cli=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LAW%26amp%3Bn%3D380819%26amp%3Bdst%3D100005&amp;uid_news=1065648&amp;cli=" TargetMode="External"/><Relationship Id="rId44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190%26amp%3Bdst%3D100030&amp;uid_news=1065648&amp;cli=" TargetMode="External"/><Relationship Id="rId52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QSBO%26amp%3Bn%3D22034%26amp%3Bdst%3D100021&amp;uid_news=1065583&amp;cli=" TargetMode="External"/><Relationship Id="rId60" Type="http://schemas.openxmlformats.org/officeDocument/2006/relationships/hyperlink" Target="http://work.elcode.ru/subscribe/link/?hash=5bacc1a00a23772ecbc04b198e9611d3&amp;id_send=16863&amp;id_email=9221096&amp;url=https%3A%2F%2Flogin.consultant.ru%2Flink%2F%3Freq%3Ddoc%26base%3DPNPA%26n%3D69399%26dst%3D100009&amp;uid_news=1065557&amp;cli=" TargetMode="External"/><Relationship Id="rId65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LAW%26amp%3Bn%3D381358%26amp%3Bdst%3D1000000004&amp;uid_news=1065549&amp;cli=" TargetMode="External"/><Relationship Id="rId73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MLAW%26amp%3Bn%3D211002%26amp%3Bdst%3D100002&amp;uid_news=1065453&amp;cli=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hyperlink" Target="consultantplus://offline/ref=main?base=LAW;n=380841;dst=100031" TargetMode="External"/><Relationship Id="rId27" Type="http://schemas.openxmlformats.org/officeDocument/2006/relationships/hyperlink" Target="consultantplus://offline/ref=main?base=LAW;n=356392;dst=100022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190%26amp%3Bdst%3D100043&amp;uid_news=1065648&amp;cli=" TargetMode="External"/><Relationship Id="rId43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190%26amp%3Bdst%3D100023&amp;uid_news=1065648&amp;cli=" TargetMode="External"/><Relationship Id="rId48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190%26amp%3Bdst%3D100226&amp;uid_news=1065648&amp;cli=" TargetMode="External"/><Relationship Id="rId56" Type="http://schemas.openxmlformats.org/officeDocument/2006/relationships/hyperlink" Target="consultantplus://offline/ref=main?base=LAW;n=367442;dst=336" TargetMode="External"/><Relationship Id="rId64" Type="http://schemas.openxmlformats.org/officeDocument/2006/relationships/image" Target="media/image8.jpeg"/><Relationship Id="rId69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LAW%26amp%3Bn%3D375353%26amp%3Bdst%3D1000000028&amp;uid_news=1065549&amp;cli=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ork.elcode.ru/subscribe/link/?hash=5bacc1a00a23772ecbc04b198e9611d3&amp;id_send=16863&amp;id_email=9221096&amp;url=https%3A%2F%2Flogin.consultant.ru%2Flink%2F%3Freq%3Ddoc%26base%3DPNPA%26n%3D69536%26dst%3D100009&amp;uid_news=1065735&amp;cli=" TargetMode="External"/><Relationship Id="rId51" Type="http://schemas.openxmlformats.org/officeDocument/2006/relationships/image" Target="media/image6.jpeg"/><Relationship Id="rId72" Type="http://schemas.openxmlformats.org/officeDocument/2006/relationships/image" Target="media/image9.jpeg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main?base=LAW;n=277398;dst=100158" TargetMode="External"/><Relationship Id="rId17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LAW%26amp%3Bn%3D381393%26amp%3Bdst%3D100005&amp;uid_news=1065702&amp;cli=" TargetMode="External"/><Relationship Id="rId25" Type="http://schemas.openxmlformats.org/officeDocument/2006/relationships/hyperlink" Target="consultantplus://offline/ref=main?base=LAW;n=377747;dst=103070" TargetMode="External"/><Relationship Id="rId33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190%26amp%3Bdst%3D100009&amp;uid_news=1065648&amp;cli=" TargetMode="External"/><Relationship Id="rId38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190%26amp%3Bdst%3D100027&amp;uid_news=1065648&amp;cli=" TargetMode="External"/><Relationship Id="rId46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190%26amp%3Bdst%3D100211&amp;uid_news=1065648&amp;cli=" TargetMode="External"/><Relationship Id="rId59" Type="http://schemas.openxmlformats.org/officeDocument/2006/relationships/hyperlink" Target="consultantplus://offline/ref=main?base=LAW;n=367442;dst=100811" TargetMode="External"/><Relationship Id="rId67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LAW%26amp%3Bn%3D375353%26amp%3Bdst%3D100013&amp;uid_news=1065549&amp;cli=" TargetMode="External"/><Relationship Id="rId20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LAW%26amp%3Bn%3D380841%26amp%3Bdst%3D100003&amp;uid_news=1065660&amp;cli=" TargetMode="External"/><Relationship Id="rId41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190%26amp%3Bdst%3D100438&amp;uid_news=1065648&amp;cli=" TargetMode="External"/><Relationship Id="rId54" Type="http://schemas.openxmlformats.org/officeDocument/2006/relationships/hyperlink" Target="consultantplus://offline/ref=main?base=LAW;n=378182;dst=114661" TargetMode="External"/><Relationship Id="rId62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PNPA%26amp%3Bn%3D69399%26amp%3Bdst%3D100008&amp;uid_news=1065557&amp;cli=" TargetMode="External"/><Relationship Id="rId70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LAW%26amp%3Bn%3D358950%26amp%3Bdst%3D100012&amp;uid_news=1065549&amp;cli=" TargetMode="External"/><Relationship Id="rId75" Type="http://schemas.openxmlformats.org/officeDocument/2006/relationships/hyperlink" Target="http://work.elcode.ru/subscribe/link/?hash=5bacc1a00a23772ecbc04b198e9611d3&amp;id_send=16863&amp;id_email=9221096&amp;url=https%3A%2F%2Flogin.consultant.ru%2Flink%2F%3Freq%3Ddoc%26amp%3Bbase%3DMLAW%26amp%3Bn%3D211044%26amp%3Bdst%3D100002&amp;uid_news=1065453&amp;cli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27203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Малкова Екатерина Сергеевна</cp:lastModifiedBy>
  <cp:revision>3</cp:revision>
  <dcterms:created xsi:type="dcterms:W3CDTF">2021-03-25T05:25:00Z</dcterms:created>
  <dcterms:modified xsi:type="dcterms:W3CDTF">2021-04-08T12:22:00Z</dcterms:modified>
</cp:coreProperties>
</file>